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7831" w:rsidRPr="005A7831" w:rsidRDefault="005A7831" w:rsidP="005A7831">
      <w:pPr>
        <w:widowControl/>
        <w:shd w:val="clear" w:color="auto" w:fill="FFFFFF"/>
        <w:spacing w:line="360" w:lineRule="auto"/>
        <w:jc w:val="center"/>
        <w:outlineLvl w:val="0"/>
        <w:rPr>
          <w:rFonts w:asciiTheme="minorEastAsia" w:hAnsiTheme="minorEastAsia" w:cs="宋体"/>
          <w:b/>
          <w:color w:val="0E59A4"/>
          <w:kern w:val="36"/>
          <w:sz w:val="30"/>
          <w:szCs w:val="30"/>
        </w:rPr>
      </w:pPr>
      <w:r w:rsidRPr="005A7831">
        <w:rPr>
          <w:rFonts w:asciiTheme="minorEastAsia" w:hAnsiTheme="minorEastAsia" w:cs="宋体" w:hint="eastAsia"/>
          <w:b/>
          <w:color w:val="0E59A4"/>
          <w:kern w:val="36"/>
          <w:sz w:val="30"/>
          <w:szCs w:val="30"/>
        </w:rPr>
        <w:t>佛山市南海区住房城乡建设和水利局关于印发佛山市南海区水务系统安全生产治本攻坚三年行动实施方案（2024-2026年）的通知</w:t>
      </w:r>
    </w:p>
    <w:p w:rsidR="005A7831" w:rsidRPr="005A7831" w:rsidRDefault="005A7831" w:rsidP="005A7831">
      <w:pPr>
        <w:pStyle w:val="a5"/>
        <w:shd w:val="clear" w:color="auto" w:fill="FFFFFF"/>
        <w:spacing w:before="322" w:beforeAutospacing="0" w:after="322" w:afterAutospacing="0" w:line="360" w:lineRule="auto"/>
        <w:jc w:val="center"/>
        <w:rPr>
          <w:rFonts w:asciiTheme="minorEastAsia" w:eastAsiaTheme="minorEastAsia" w:hAnsiTheme="minorEastAsia"/>
          <w:color w:val="333333"/>
        </w:rPr>
      </w:pPr>
      <w:r w:rsidRPr="005A7831">
        <w:rPr>
          <w:rFonts w:asciiTheme="minorEastAsia" w:eastAsiaTheme="minorEastAsia" w:hAnsiTheme="minorEastAsia" w:hint="eastAsia"/>
          <w:color w:val="333333"/>
        </w:rPr>
        <w:t>南建水函〔2024〕13号</w:t>
      </w:r>
    </w:p>
    <w:p w:rsidR="005A7831" w:rsidRPr="005A7831" w:rsidRDefault="005A7831" w:rsidP="005A7831">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7831">
        <w:rPr>
          <w:rFonts w:asciiTheme="minorEastAsia" w:eastAsiaTheme="minorEastAsia" w:hAnsiTheme="minorEastAsia" w:hint="eastAsia"/>
          <w:color w:val="333333"/>
        </w:rPr>
        <w:t>各镇（街道）城建和水利办公室、市政办公室，局各相关股室，区建筑工程施工安全监督站、区水利水电工程质量监督站、各水利所，区水利投资建设有限公司、区蓝湾水环境投资建设有限公司，各镇（街道）水投公司，各区直属单位、各建设、施工、监理单位，各有关单位：</w:t>
      </w:r>
    </w:p>
    <w:p w:rsidR="005A7831" w:rsidRPr="005A7831" w:rsidRDefault="005A7831" w:rsidP="005A7831">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7831">
        <w:rPr>
          <w:rFonts w:asciiTheme="minorEastAsia" w:eastAsiaTheme="minorEastAsia" w:hAnsiTheme="minorEastAsia" w:hint="eastAsia"/>
          <w:color w:val="333333"/>
        </w:rPr>
        <w:t xml:space="preserve">　　为认真贯彻落实习近平总书记关于安全生产系列重要指示精神，进一步夯实我区住房城乡建设领域安全生产基础，从根本上消除事故隐患，坚决防范遏制重特大生产安全事故，我局制定了《佛山市南海区水务系统安全生产治本攻坚三年行动实施方案（2024-2026年）》，现印发给你们，请认真遵照执行。</w:t>
      </w:r>
    </w:p>
    <w:p w:rsidR="005A7831" w:rsidRPr="005A7831" w:rsidRDefault="005A7831" w:rsidP="005A7831">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7831">
        <w:rPr>
          <w:rFonts w:asciiTheme="minorEastAsia" w:eastAsiaTheme="minorEastAsia" w:hAnsiTheme="minorEastAsia" w:hint="eastAsia"/>
          <w:color w:val="333333"/>
        </w:rPr>
        <w:t> </w:t>
      </w:r>
    </w:p>
    <w:p w:rsidR="005A7831" w:rsidRPr="005A7831" w:rsidRDefault="005A7831" w:rsidP="005A7831">
      <w:pPr>
        <w:pStyle w:val="a5"/>
        <w:shd w:val="clear" w:color="auto" w:fill="FFFFFF"/>
        <w:spacing w:before="322" w:beforeAutospacing="0" w:after="322" w:afterAutospacing="0" w:line="360" w:lineRule="auto"/>
        <w:jc w:val="right"/>
        <w:rPr>
          <w:rFonts w:asciiTheme="minorEastAsia" w:eastAsiaTheme="minorEastAsia" w:hAnsiTheme="minorEastAsia" w:hint="eastAsia"/>
          <w:color w:val="333333"/>
        </w:rPr>
      </w:pPr>
      <w:r w:rsidRPr="005A7831">
        <w:rPr>
          <w:rFonts w:asciiTheme="minorEastAsia" w:eastAsiaTheme="minorEastAsia" w:hAnsiTheme="minorEastAsia" w:hint="eastAsia"/>
          <w:color w:val="333333"/>
        </w:rPr>
        <w:t xml:space="preserve">　　  佛山市南海区住房城乡建设和水利局</w:t>
      </w:r>
    </w:p>
    <w:p w:rsidR="005A7831" w:rsidRPr="005A7831" w:rsidRDefault="005A7831" w:rsidP="005A7831">
      <w:pPr>
        <w:pStyle w:val="a5"/>
        <w:shd w:val="clear" w:color="auto" w:fill="FFFFFF"/>
        <w:spacing w:before="322" w:beforeAutospacing="0" w:after="322" w:afterAutospacing="0" w:line="360" w:lineRule="auto"/>
        <w:jc w:val="right"/>
        <w:rPr>
          <w:rFonts w:asciiTheme="minorEastAsia" w:eastAsiaTheme="minorEastAsia" w:hAnsiTheme="minorEastAsia" w:hint="eastAsia"/>
          <w:color w:val="333333"/>
        </w:rPr>
      </w:pPr>
      <w:r w:rsidRPr="005A7831">
        <w:rPr>
          <w:rFonts w:asciiTheme="minorEastAsia" w:eastAsiaTheme="minorEastAsia" w:hAnsiTheme="minorEastAsia" w:hint="eastAsia"/>
          <w:color w:val="333333"/>
        </w:rPr>
        <w:t xml:space="preserve">　　2024年4月7日</w:t>
      </w:r>
    </w:p>
    <w:p w:rsidR="005A7831" w:rsidRDefault="005A7831" w:rsidP="005A7831">
      <w:pPr>
        <w:pStyle w:val="a5"/>
        <w:shd w:val="clear" w:color="auto" w:fill="FFFFFF"/>
        <w:spacing w:before="322" w:beforeAutospacing="0" w:after="322" w:afterAutospacing="0" w:line="360" w:lineRule="auto"/>
        <w:jc w:val="center"/>
        <w:rPr>
          <w:rFonts w:asciiTheme="minorEastAsia" w:eastAsiaTheme="minorEastAsia" w:hAnsiTheme="minorEastAsia"/>
          <w:color w:val="333333"/>
        </w:rPr>
      </w:pPr>
      <w:r w:rsidRPr="005A7831">
        <w:rPr>
          <w:rFonts w:asciiTheme="minorEastAsia" w:eastAsiaTheme="minorEastAsia" w:hAnsiTheme="minorEastAsia" w:hint="eastAsia"/>
          <w:color w:val="333333"/>
        </w:rPr>
        <w:t xml:space="preserve">　　</w:t>
      </w:r>
    </w:p>
    <w:p w:rsidR="005A7831" w:rsidRDefault="005A7831" w:rsidP="005A7831">
      <w:pPr>
        <w:pStyle w:val="a5"/>
        <w:shd w:val="clear" w:color="auto" w:fill="FFFFFF"/>
        <w:spacing w:before="322" w:beforeAutospacing="0" w:after="322" w:afterAutospacing="0" w:line="360" w:lineRule="auto"/>
        <w:jc w:val="center"/>
        <w:rPr>
          <w:rFonts w:asciiTheme="minorEastAsia" w:eastAsiaTheme="minorEastAsia" w:hAnsiTheme="minorEastAsia"/>
          <w:color w:val="333333"/>
        </w:rPr>
      </w:pPr>
    </w:p>
    <w:p w:rsidR="005A7831" w:rsidRDefault="005A7831" w:rsidP="005A7831">
      <w:pPr>
        <w:pStyle w:val="a5"/>
        <w:shd w:val="clear" w:color="auto" w:fill="FFFFFF"/>
        <w:spacing w:before="322" w:beforeAutospacing="0" w:after="322" w:afterAutospacing="0" w:line="360" w:lineRule="auto"/>
        <w:jc w:val="center"/>
        <w:rPr>
          <w:rFonts w:asciiTheme="minorEastAsia" w:eastAsiaTheme="minorEastAsia" w:hAnsiTheme="minorEastAsia"/>
          <w:color w:val="333333"/>
        </w:rPr>
      </w:pPr>
    </w:p>
    <w:p w:rsidR="005A7831" w:rsidRDefault="005A7831" w:rsidP="005A7831">
      <w:pPr>
        <w:pStyle w:val="a5"/>
        <w:shd w:val="clear" w:color="auto" w:fill="FFFFFF"/>
        <w:spacing w:before="322" w:beforeAutospacing="0" w:after="322" w:afterAutospacing="0" w:line="360" w:lineRule="auto"/>
        <w:jc w:val="center"/>
        <w:rPr>
          <w:rFonts w:asciiTheme="minorEastAsia" w:eastAsiaTheme="minorEastAsia" w:hAnsiTheme="minorEastAsia"/>
          <w:color w:val="333333"/>
        </w:rPr>
      </w:pPr>
    </w:p>
    <w:p w:rsidR="005A7831" w:rsidRPr="005A7831" w:rsidRDefault="005A7831" w:rsidP="005A7831">
      <w:pPr>
        <w:pStyle w:val="a5"/>
        <w:shd w:val="clear" w:color="auto" w:fill="FFFFFF"/>
        <w:spacing w:before="322" w:beforeAutospacing="0" w:after="322" w:afterAutospacing="0" w:line="360" w:lineRule="auto"/>
        <w:jc w:val="center"/>
        <w:rPr>
          <w:rFonts w:asciiTheme="minorEastAsia" w:eastAsiaTheme="minorEastAsia" w:hAnsiTheme="minorEastAsia" w:hint="eastAsia"/>
          <w:color w:val="333333"/>
        </w:rPr>
      </w:pPr>
    </w:p>
    <w:p w:rsidR="005A7831" w:rsidRPr="005A7831" w:rsidRDefault="005A7831" w:rsidP="005A7831">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7831">
        <w:rPr>
          <w:rStyle w:val="a6"/>
          <w:rFonts w:asciiTheme="minorEastAsia" w:eastAsiaTheme="minorEastAsia" w:hAnsiTheme="minorEastAsia" w:hint="eastAsia"/>
          <w:color w:val="333333"/>
        </w:rPr>
        <w:lastRenderedPageBreak/>
        <w:t>佛山市南海区水务系统安全生产治本攻坚三年行动实施方案（2024-2026年）</w:t>
      </w:r>
    </w:p>
    <w:p w:rsidR="005A7831" w:rsidRPr="005A7831" w:rsidRDefault="005A7831" w:rsidP="005A7831">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7831">
        <w:rPr>
          <w:rFonts w:asciiTheme="minorEastAsia" w:eastAsiaTheme="minorEastAsia" w:hAnsiTheme="minorEastAsia" w:hint="eastAsia"/>
          <w:color w:val="333333"/>
        </w:rPr>
        <w:t> </w:t>
      </w:r>
    </w:p>
    <w:p w:rsidR="005A7831" w:rsidRPr="005A7831" w:rsidRDefault="005A7831" w:rsidP="005A7831">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7831">
        <w:rPr>
          <w:rFonts w:asciiTheme="minorEastAsia" w:eastAsiaTheme="minorEastAsia" w:hAnsiTheme="minorEastAsia" w:hint="eastAsia"/>
          <w:color w:val="333333"/>
        </w:rPr>
        <w:t xml:space="preserve">　　为认真贯彻落实习近平总书记关于安全生产系列重要指示精神，进一步夯实我区住房城乡建设领域安全生产基础，从根本上消除事故隐患，有效防范遏制较大以上生产安全事故发生，按照《广东省水利系统安全生产治本攻坚三年行动实施方案（2024-2026年）》（粤水监督〔2024〕2号）、《广东省住房城乡建设系统安全生产治本攻坚三年行动实施方案（2024-2026年）》（粤建安办〔2024〕1号）、《佛山市安全生产治本攻坚三年行动实施方案（2024-2026年）》《佛山市水利系统安全生产治本攻坚三年行动实施方案（2024-2026年）》《佛山市南海区安全生产治本攻坚三年行动实施方案（2024-2026年）》等总体要求，结合实际，制定本方案。</w:t>
      </w:r>
    </w:p>
    <w:p w:rsidR="005A7831" w:rsidRPr="005A7831" w:rsidRDefault="005A7831" w:rsidP="005A7831">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7831">
        <w:rPr>
          <w:rFonts w:asciiTheme="minorEastAsia" w:eastAsiaTheme="minorEastAsia" w:hAnsiTheme="minorEastAsia" w:hint="eastAsia"/>
          <w:color w:val="333333"/>
        </w:rPr>
        <w:t xml:space="preserve">　　一、总体要求</w:t>
      </w:r>
    </w:p>
    <w:p w:rsidR="005A7831" w:rsidRPr="005A7831" w:rsidRDefault="005A7831" w:rsidP="005A7831">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7831">
        <w:rPr>
          <w:rFonts w:asciiTheme="minorEastAsia" w:eastAsiaTheme="minorEastAsia" w:hAnsiTheme="minorEastAsia" w:hint="eastAsia"/>
          <w:color w:val="333333"/>
        </w:rPr>
        <w:t xml:space="preserve">　　（一）指导思想。以习近平新时代中国特色社会主义思想为指导，全面贯彻党的二十大精神，坚持人民至上、生命至上，坚持安全第一、预防为主，坚持标本兼治、重在治本，将遏制重特大事故的关口前移到管控水务重点行业、重点领域容易导致群死群伤的重大风险，着力消减重大风险，着力消除由于重大风险管控措施缺失或执行不到位而形成的重大事故隐患，着力整治群众身边突出安全隐患。开展安全生产治本攻坚行动，落细落实国务院安委会安全生产“十五条硬措施”、广东“65条具体措施”、佛山“88条实施细则”和佛山水务“60条实施细则”和南海区“76条实施细则”，在安全理念、安全责任、安全规划、安全法治、安全标准、安全科技、安全工程、安全素质等方面抓重点、补短板、强弱项，切实提高风险隐患排查整改质量、切实提升发现问题和解决问题的强烈意愿和能力水平，推动重大事故隐患动态清零，不断提升本质安全水平，加快推进水务领域安全生产治理体系和治理能力现代化，努力推进高质量发展和高水平安全良性互动。</w:t>
      </w:r>
    </w:p>
    <w:p w:rsidR="005A7831" w:rsidRPr="005A7831" w:rsidRDefault="005A7831" w:rsidP="005A7831">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7831">
        <w:rPr>
          <w:rFonts w:asciiTheme="minorEastAsia" w:eastAsiaTheme="minorEastAsia" w:hAnsiTheme="minorEastAsia" w:hint="eastAsia"/>
          <w:color w:val="333333"/>
        </w:rPr>
        <w:t xml:space="preserve">　　（二）主要目标。通过三年治本攻坚，我区水务领域各级管理部门和水务生产经营单位统筹发展和安全的理念进一步强化，安全生产责任体系进一步健全，安全生产监管责任和企业主体责任不断压实，消减重大安全风险、消除重大事故隐患的积极性主动性显著增强；水利安全生产风险查找、研判、预警、防范、处置、责任等风险管控机制（以下简称“六项机制”）健全，水务领域从业人员安全教育培训机制全面建立，从业人员安全素质显著增强，安全生产信息化智能化管控能力有效提升，重大危险源严格管控；水务基础设施符合安全标准，水务工程安全管理水平切实提高，安全生产信息化智能化管控能力有效提升。2024年底前基本消除2023年及以前排查发现的重大事故隐患存量，2025年底前有效遏制重大事故隐患增量，2026年底前形成重大事故隐患动态清零的常态化机制，安全风险隐患排查治理质量明显提升。水务领域总体安全生产形势持续稳定向好，较大及以上事故得到有效遏制。</w:t>
      </w:r>
    </w:p>
    <w:p w:rsidR="005A7831" w:rsidRPr="005A7831" w:rsidRDefault="005A7831" w:rsidP="005A7831">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7831">
        <w:rPr>
          <w:rFonts w:asciiTheme="minorEastAsia" w:eastAsiaTheme="minorEastAsia" w:hAnsiTheme="minorEastAsia" w:hint="eastAsia"/>
          <w:color w:val="333333"/>
        </w:rPr>
        <w:t xml:space="preserve">　　二、成立安全生产治本攻坚三年行动工作专班</w:t>
      </w:r>
    </w:p>
    <w:p w:rsidR="005A7831" w:rsidRPr="005A7831" w:rsidRDefault="005A7831" w:rsidP="005A7831">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7831">
        <w:rPr>
          <w:rFonts w:asciiTheme="minorEastAsia" w:eastAsiaTheme="minorEastAsia" w:hAnsiTheme="minorEastAsia" w:hint="eastAsia"/>
          <w:color w:val="333333"/>
        </w:rPr>
        <w:t xml:space="preserve">　　组长由我局黄健鹏局长担任，副组长由黄友波总工程师、邓建波副局长、边志民副局长担任，成员包括局工程质量安全监管股、水利规划建设股、水环境治理股、水资源管理股、水利工程管理股、排水管理股、河湖管理股、执法监察大队、建管股各股室负责人。</w:t>
      </w:r>
    </w:p>
    <w:p w:rsidR="005A7831" w:rsidRPr="005A7831" w:rsidRDefault="005A7831" w:rsidP="005A7831">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7831">
        <w:rPr>
          <w:rFonts w:asciiTheme="minorEastAsia" w:eastAsiaTheme="minorEastAsia" w:hAnsiTheme="minorEastAsia" w:hint="eastAsia"/>
          <w:color w:val="333333"/>
        </w:rPr>
        <w:t xml:space="preserve">　　三、主要任务</w:t>
      </w:r>
    </w:p>
    <w:p w:rsidR="005A7831" w:rsidRPr="005A7831" w:rsidRDefault="005A7831" w:rsidP="005A7831">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7831">
        <w:rPr>
          <w:rStyle w:val="a6"/>
          <w:rFonts w:asciiTheme="minorEastAsia" w:eastAsiaTheme="minorEastAsia" w:hAnsiTheme="minorEastAsia" w:hint="eastAsia"/>
          <w:color w:val="333333"/>
        </w:rPr>
        <w:t xml:space="preserve">　　（一）全面提升水务领域企业安全素质</w:t>
      </w:r>
    </w:p>
    <w:p w:rsidR="005A7831" w:rsidRPr="005A7831" w:rsidRDefault="005A7831" w:rsidP="005A7831">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7831">
        <w:rPr>
          <w:rFonts w:asciiTheme="minorEastAsia" w:eastAsiaTheme="minorEastAsia" w:hAnsiTheme="minorEastAsia" w:hint="eastAsia"/>
          <w:color w:val="333333"/>
        </w:rPr>
        <w:t xml:space="preserve">　　1.提升水务生产经营单位主要负责人安全责任意识。我局将采用“线上+线下”等方式，以水务领域法律法规、安全生产和消防法律法规、《刑法修正案（十一）》《关于办理危害生产安全刑事案件适用法律若干问题的解释（二）》《建设工程安全生产管理条例》等法律法规、有关事故警示案例为重点，在2026年底前，对水利、市政供排水等水务领域企事业单位主要负责人开展一轮全覆盖安全生产教育培训，切实提升企事业单位“第一责任人”安全风险防控意识和安全管理能力。</w:t>
      </w:r>
    </w:p>
    <w:p w:rsidR="005A7831" w:rsidRPr="005A7831" w:rsidRDefault="005A7831" w:rsidP="005A7831">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7831">
        <w:rPr>
          <w:rFonts w:asciiTheme="minorEastAsia" w:eastAsiaTheme="minorEastAsia" w:hAnsiTheme="minorEastAsia" w:hint="eastAsia"/>
          <w:color w:val="333333"/>
        </w:rPr>
        <w:t xml:space="preserve">　　2.提升水务生产经营单位安全生产管理人员能力水平。企事业单位项目负责人、专职安全生产管理人员等人员应严格落实安全知识、管理能力的继续教育，应熟悉重大事故隐患排查整治有关要求、判定标准。各镇（街道）有关部门、局各相关股室、区监督站应督促水务领域企业安全生产管理人员熟练掌握重大事故隐患排查整治各项任务措施。</w:t>
      </w:r>
    </w:p>
    <w:p w:rsidR="005A7831" w:rsidRPr="005A7831" w:rsidRDefault="005A7831" w:rsidP="005A7831">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7831">
        <w:rPr>
          <w:rFonts w:asciiTheme="minorEastAsia" w:eastAsiaTheme="minorEastAsia" w:hAnsiTheme="minorEastAsia" w:hint="eastAsia"/>
          <w:color w:val="333333"/>
        </w:rPr>
        <w:t xml:space="preserve">　　3.提升水务生产经营单位从业人员安全技能。各镇（街道）有关部门、局各相关股室、区监督站应严查水务领域相关企业单位施工电气焊作业等特种作业人员持证上岗情况，督促相关企业单位严格有限空间作业人员管理，严格遵守有限空间作业、消防安全、生产安全等操作规程，围绕典型事故开展安全生产警示教育。水务领域各企事业单位应定期组织全体员工定期学习相关安全技能，相关企业可以通过开展安全技能比赛等形式，切实提升一线从业人员安全技能,提高安全素养。</w:t>
      </w:r>
    </w:p>
    <w:p w:rsidR="005A7831" w:rsidRPr="005A7831" w:rsidRDefault="005A7831" w:rsidP="005A7831">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7831">
        <w:rPr>
          <w:rFonts w:asciiTheme="minorEastAsia" w:eastAsiaTheme="minorEastAsia" w:hAnsiTheme="minorEastAsia" w:hint="eastAsia"/>
          <w:color w:val="333333"/>
        </w:rPr>
        <w:t xml:space="preserve">　　4.提升从业人员应急处置意识能力。各水务领域企事业单位应每半年至少开展1次应急处置、应急抢险、疏散逃生演练，让全体从业人员熟知逃生通道、安全出口及应急处置要求，熟悉有限空间作业应急救援要求，形成常态化机制。各镇（街道）有关部门、局各相关股室、区监督站应指导督促工程建设、运营单位制定切实可行的有限空间作业应急处置方案，主动开展救援演练，通过现场实操形式的演练，提高作业现场有关人员遇险救援能力，应急演练结束后，要对演练效果进行评估，分析存在问题，提出改进措施，修订完善应急预案或救援处置方案；同时推动水务领域企事业单位全面依法建设安全生产应急救援队伍，满足安全风险防范和事故抢险救援需要。</w:t>
      </w:r>
    </w:p>
    <w:p w:rsidR="005A7831" w:rsidRPr="005A7831" w:rsidRDefault="005A7831" w:rsidP="005A7831">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7831">
        <w:rPr>
          <w:rStyle w:val="a6"/>
          <w:rFonts w:asciiTheme="minorEastAsia" w:eastAsiaTheme="minorEastAsia" w:hAnsiTheme="minorEastAsia" w:hint="eastAsia"/>
          <w:color w:val="333333"/>
        </w:rPr>
        <w:t xml:space="preserve">　　（二）深入宣贯重大事故隐患判定标准</w:t>
      </w:r>
    </w:p>
    <w:p w:rsidR="005A7831" w:rsidRPr="005A7831" w:rsidRDefault="005A7831" w:rsidP="005A7831">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7831">
        <w:rPr>
          <w:rFonts w:asciiTheme="minorEastAsia" w:eastAsiaTheme="minorEastAsia" w:hAnsiTheme="minorEastAsia" w:hint="eastAsia"/>
          <w:color w:val="333333"/>
        </w:rPr>
        <w:t xml:space="preserve">　　全面宣贯判定标准，规范工作流程。各镇（街道）有关部门、局各相关股室、区监督站应深刻汲取近年事故教训，认真总结水务领域重大事故隐患专项排查整治2023行动经验做法，全面宣贯水利、市政供排水重大事故隐患、严重事故隐患判定标准，不断提升监管执法人员和企业相关责任人发现重大事故隐患的能力水平，结合实际，进一步明确水利和市政供排水行业领域重点检查事项，规范隐患排查工作流程，有效提高排查整治质量。</w:t>
      </w:r>
    </w:p>
    <w:p w:rsidR="005A7831" w:rsidRPr="005A7831" w:rsidRDefault="005A7831" w:rsidP="005A7831">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7831">
        <w:rPr>
          <w:rStyle w:val="a6"/>
          <w:rFonts w:asciiTheme="minorEastAsia" w:eastAsiaTheme="minorEastAsia" w:hAnsiTheme="minorEastAsia" w:hint="eastAsia"/>
          <w:color w:val="333333"/>
        </w:rPr>
        <w:t xml:space="preserve">　　（三）全力推动重大事故隐患动态清零</w:t>
      </w:r>
    </w:p>
    <w:p w:rsidR="005A7831" w:rsidRPr="005A7831" w:rsidRDefault="005A7831" w:rsidP="005A7831">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7831">
        <w:rPr>
          <w:rFonts w:asciiTheme="minorEastAsia" w:eastAsiaTheme="minorEastAsia" w:hAnsiTheme="minorEastAsia" w:hint="eastAsia"/>
          <w:color w:val="333333"/>
        </w:rPr>
        <w:t xml:space="preserve">　　1.健全企事业单位重大事故隐患自查自改常态化机制。水利和市政供排水企事业单位主要负责人要每季度对本单位重大事故隐患排查整治情况至少开展1次检查，涉危大工程、风险较高作业等工程的单位主要负责人和水利工程建设项目法人主要负责人每月对本单位重大事故隐患排查整治情况至少开展1次检查，完善并落实全员安全生产岗位责任制，对发现的问题实行闭环管理，实行重大事故隐患动态清零。</w:t>
      </w:r>
    </w:p>
    <w:p w:rsidR="005A7831" w:rsidRPr="005A7831" w:rsidRDefault="005A7831" w:rsidP="005A7831">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7831">
        <w:rPr>
          <w:rFonts w:asciiTheme="minorEastAsia" w:eastAsiaTheme="minorEastAsia" w:hAnsiTheme="minorEastAsia" w:hint="eastAsia"/>
          <w:color w:val="333333"/>
        </w:rPr>
        <w:t xml:space="preserve">　　2.各镇（街道）有关部门、局各相关股室应健全完善行业领域专家、企业退休技安人员以及专业技术服务机构参与排查整治工作的长效机制，加大支撑保障力度，提高排查整治专业性。对于未开展排查、明明有问题却查不出，或者查出后拒不整改等导致重大事故隐患长期存在的企业，严格参照事故调查处理有关规定，查清问题并依法依规严肃责任追究。</w:t>
      </w:r>
    </w:p>
    <w:p w:rsidR="005A7831" w:rsidRPr="005A7831" w:rsidRDefault="005A7831" w:rsidP="005A7831">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7831">
        <w:rPr>
          <w:rFonts w:asciiTheme="minorEastAsia" w:eastAsiaTheme="minorEastAsia" w:hAnsiTheme="minorEastAsia" w:hint="eastAsia"/>
          <w:color w:val="333333"/>
        </w:rPr>
        <w:t xml:space="preserve">　　3.各镇（街道）有关部门、局各相关股室、各相关下属事业单位应按照水利风景区重大事故隐患排查清单，组织开展水利风景区闸（坝）、浮（吊）桥、索道、缆车等设施设备和水务部门管理的邻水路段、桥梁和堤岸坝顶等通道进行全面排查，对存在安全隐患的，要立即增加警示提示和安全防护设施设备。同时，加强对河道采砂、洗砂、运输河砂、侵占河湖岸线等活动的执法工作。</w:t>
      </w:r>
    </w:p>
    <w:p w:rsidR="005A7831" w:rsidRPr="005A7831" w:rsidRDefault="005A7831" w:rsidP="005A7831">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7831">
        <w:rPr>
          <w:rStyle w:val="a6"/>
          <w:rFonts w:asciiTheme="minorEastAsia" w:eastAsiaTheme="minorEastAsia" w:hAnsiTheme="minorEastAsia" w:hint="eastAsia"/>
          <w:color w:val="333333"/>
        </w:rPr>
        <w:t xml:space="preserve">　　（四）深化关键领域安全风险排查治理</w:t>
      </w:r>
    </w:p>
    <w:p w:rsidR="005A7831" w:rsidRPr="005A7831" w:rsidRDefault="005A7831" w:rsidP="005A7831">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7831">
        <w:rPr>
          <w:rFonts w:asciiTheme="minorEastAsia" w:eastAsiaTheme="minorEastAsia" w:hAnsiTheme="minorEastAsia" w:hint="eastAsia"/>
          <w:color w:val="333333"/>
        </w:rPr>
        <w:t xml:space="preserve">　　1.持续加强水务工程建设领域施工安全管理。</w:t>
      </w:r>
    </w:p>
    <w:p w:rsidR="005A7831" w:rsidRPr="005A7831" w:rsidRDefault="005A7831" w:rsidP="005A7831">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7831">
        <w:rPr>
          <w:rFonts w:asciiTheme="minorEastAsia" w:eastAsiaTheme="minorEastAsia" w:hAnsiTheme="minorEastAsia" w:hint="eastAsia"/>
          <w:color w:val="333333"/>
        </w:rPr>
        <w:t xml:space="preserve">　　严格落实加强在建水务工程安全度汛工作的指导意见，做好在建水务工程安全度汛管理。严格落实推进水务工程建设安全生产责任保险工作的指导意见，督促承保单位落实事故预防服务，充分发挥市场机制作用，防范和减少事故发生。落实有关施工安全监管的政策措施及标准规范指引，按“逐企业、逐项目、逐设备”标准，聚焦危大工程、风险较高作业，动态消除重大事故隐患；推进“三宝、四口、五临边”安全措施，加强高处坠落、物体打击、机械伤害、有限空间等事故预防；吸取近年来发生的水务领域安全生产事故教训，紧盯高处作业、临边作业、动火作业、交叉作业、起重吊装、临时用电、施工现场交通、排水基础设施调试、特种设备、有限空间等重点环节，常态化开展水务工程建设安全生产督导检查。加强深基坑支护、重大吊装、超高作业、新工艺施工等监督控制，对危险性较大分部分项工程，必须按照法律法规落实方案编制及专家评审要求，并编制检查表对危大工程的施工全过程进行跟踪，落实专人、专项加强旁站和值班。</w:t>
      </w:r>
    </w:p>
    <w:p w:rsidR="005A7831" w:rsidRPr="005A7831" w:rsidRDefault="005A7831" w:rsidP="005A7831">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7831">
        <w:rPr>
          <w:rFonts w:asciiTheme="minorEastAsia" w:eastAsiaTheme="minorEastAsia" w:hAnsiTheme="minorEastAsia" w:hint="eastAsia"/>
          <w:color w:val="333333"/>
        </w:rPr>
        <w:t xml:space="preserve">　　加强用工实名制管理，推动工程项目现场关键岗位管理人员到岗履职。督促指导施工企业安全生产管理人员履行法定职责，落实安全生产检查记录仪和施工安全日志制度，规范专职安全生产管理人员工作流程；健全施工企业资质和安全生产许可条件动态核查和预警机制，对不满足资质和安全生产条件的企业，以及发生事故、检查发现存有重大事故隐患的企业及其承建的项目实施重点监管，依法严肃查处，实施联合惩戒。</w:t>
      </w:r>
    </w:p>
    <w:p w:rsidR="005A7831" w:rsidRPr="005A7831" w:rsidRDefault="005A7831" w:rsidP="005A7831">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7831">
        <w:rPr>
          <w:rFonts w:asciiTheme="minorEastAsia" w:eastAsiaTheme="minorEastAsia" w:hAnsiTheme="minorEastAsia" w:hint="eastAsia"/>
          <w:color w:val="333333"/>
        </w:rPr>
        <w:t xml:space="preserve">　　全面应用水利安全生产信息系统、市政供排水工程质量安全监管一体化平台，加快推广智能建造技术产品，有效提升水务工程施工自动化、智能化水平。严格落实危险作业现场安全管理“七项”措施：一是进行安全风险识别并确认现场作业条件符合安全作业要求；二是制定作业方案或者安全防范措施并设置安全警示标志；三是按规定开具安全作业票证并进行现场查验确认；四是确认作业人员上岗资质、身体状况及配备的劳动防护用品符合安全作业要求；五是向作业人员说明危险因素、安全作业要求和应急措施；六是安排专门人员进行现场安全管理并确保操作规程的遵守和安全措施的落实；七是发现直接危及人身安全的紧急情况时要果断采取应急措施，停止作业并组织作业人员撤离。规范水务建设市场监管，依法严厉打击出借资质、围标串标、转包、违法分包、“挂靠”、未取得施工许可证擅自施工等违法违规行为，将有关违法违规行为作为监督检查的重要内容，对违法违规企业依法依规进行查处，强化信用监管，及时公示有关企业失信信息。</w:t>
      </w:r>
    </w:p>
    <w:p w:rsidR="005A7831" w:rsidRPr="005A7831" w:rsidRDefault="005A7831" w:rsidP="005A7831">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7831">
        <w:rPr>
          <w:rFonts w:asciiTheme="minorEastAsia" w:eastAsiaTheme="minorEastAsia" w:hAnsiTheme="minorEastAsia" w:hint="eastAsia"/>
          <w:color w:val="333333"/>
        </w:rPr>
        <w:t xml:space="preserve">　　2.持续加强水务工程运行安全保障。推进水利工程标准化建设，落实水利工程标准化管理细则及评价标准，建立长效评价机制。加快构建现代化水库运行管理矩阵，严格落实水库大坝安全责任制。加强水库库容管理和保护，严厉打击侵占防洪库容等行为。持续推动水库优化调度，科学精细开展水库调度。全面落实饮水安全管理行政主管部门行业监管责任、供水单位的运行管理责任，健全区级农村供水工程运行管理机构、运行管理办法和运行管理经费“三项制度”。健全隐患排查常态化工作机制，定期开展江河堤防、水库、水闸等工程设施隐患排查和安全鉴定，做好病险水库和病险水闸除险加固。开展堤防达标加固三年攻坚行动，对保护对象重要的、治理需求迫切的不达标江河堤防开展系统治理。加强供排水等基础设施运行维护，完善应急保障预案，做好应急物资准备，保障设施安全稳定运行；聚焦供水、排水等领域，充分运用自然灾害综合风险普查、水务基础设施普查及城市体检成果，开展安全风险评估，找准风险源，摸清风险点，分析风险成因及潜在后果，形成安全风险清单，明确重点监测区域和环节、监测对象、责任单位，运用信息技术，高标准推动水务基础设施生命线安全工程建设和风险防控及应急保障体系完善。</w:t>
      </w:r>
    </w:p>
    <w:p w:rsidR="005A7831" w:rsidRPr="005A7831" w:rsidRDefault="005A7831" w:rsidP="005A7831">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7831">
        <w:rPr>
          <w:rFonts w:asciiTheme="minorEastAsia" w:eastAsiaTheme="minorEastAsia" w:hAnsiTheme="minorEastAsia" w:hint="eastAsia"/>
          <w:color w:val="333333"/>
        </w:rPr>
        <w:t xml:space="preserve">　　3.持续加强排水防涝能力提升和应急处置。全面排查排涝通道、泵站、排水管网等排水防涝工程体系存在的过流能力“卡脖子”问题，以城市排水防涝重大项目为抓手，按照系统化、全域化推进海绵城市建设要求，加快形成“源头减排、管网排放、蓄排并举、超标应急”的城市排水防涝工程体系，全面提升城市内涝防治能力；摸清城市排水防涝应急抢险能力、队伍建设和物资储备情况，排查重点及薄弱区域防汛安全隐患及应急抢险装备物资布设情况，建立健全应急排涝工作机制，确保城市安全度汛。</w:t>
      </w:r>
    </w:p>
    <w:p w:rsidR="005A7831" w:rsidRPr="005A7831" w:rsidRDefault="005A7831" w:rsidP="005A7831">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7831">
        <w:rPr>
          <w:rFonts w:asciiTheme="minorEastAsia" w:eastAsiaTheme="minorEastAsia" w:hAnsiTheme="minorEastAsia" w:hint="eastAsia"/>
          <w:color w:val="333333"/>
        </w:rPr>
        <w:t xml:space="preserve">　　4.深入开展有限空间作业安全治理。全面摸清水务领域在建、在管项目底数，梳理台账、建档立册、定期更新，特别是对重点区域、关键环节、重大风险，做到情况清、底数明，督促水务施工或维护运营单位认真按照安全生产责任制的要求，严格落实安全防范措施，对未落实相关制度、未配置齐全安全防护用品的项目一律不允许作业，定期研判水务领域在建、在管项目安全风险，加大执法检查力度，全面开展安全隐患排查治理，对重大安全风险、重大安全隐患，“点对点”“一对一”精准帮扶落实各项安全防范措施。全面开展应急知识培训，坚决杜绝盲目施救。严格执行事故信息报送制度，确保事故发生后能及时响应、及时上报、高效处置、有力救援。</w:t>
      </w:r>
    </w:p>
    <w:p w:rsidR="005A7831" w:rsidRPr="005A7831" w:rsidRDefault="005A7831" w:rsidP="005A7831">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7831">
        <w:rPr>
          <w:rFonts w:asciiTheme="minorEastAsia" w:eastAsiaTheme="minorEastAsia" w:hAnsiTheme="minorEastAsia" w:hint="eastAsia"/>
          <w:color w:val="333333"/>
        </w:rPr>
        <w:t xml:space="preserve">　　5.进一步加强风险辨识管控和安全监管，坚决堵塞监管盲区和漏洞。严查企业“七个有没有”：一是有没有全面辨识有限空间风险，并分类分级建档立册，在所有有限空间现场醒目位置设置安全警示标志；二是有没有建立完善有限空间安全规章制度和作业流程，特别是强化作业前、作业中的通风和检测管控措施；三是有没有为员工配备个人劳动保护用品，特别是配齐配全通风检测作业仪器、呼吸器等各类应急保障用品；四是有没有落实有限空间作业中的安全监护措施，特别是按要求配备监护人员；五是有没有确保有限空间作业现场设备设施安全，特别是电气设备符合防爆、安全等规定；六是有没有严格落实有限空间作业许可申报审批管理；七是有没有定期组织员工开展常态化有限空间作业安全培训，并且有计划地开展有限空间应急救援演练。切实落实有限空间作业“七不准”（未经风险辨识不准作业；未经通风和检测合格不准作业；不佩戴劳动防护用品不准作业；没有监护不准作业；电气设备不符合规定不准作业；未经审批不准作业；未经培训演练不准作业）要求。</w:t>
      </w:r>
    </w:p>
    <w:p w:rsidR="005A7831" w:rsidRPr="005A7831" w:rsidRDefault="005A7831" w:rsidP="005A7831">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7831">
        <w:rPr>
          <w:rFonts w:asciiTheme="minorEastAsia" w:eastAsiaTheme="minorEastAsia" w:hAnsiTheme="minorEastAsia" w:hint="eastAsia"/>
          <w:color w:val="333333"/>
        </w:rPr>
        <w:t xml:space="preserve">　　6.深化违规电气焊（割）作业综合治理。严格落实“六查”制度：一查电气焊（割）作业人员是否持准入类证书上岗，证件是否合法有效；二查动火作业管理制度是否规范完善；三查动火作业审批是否严格；四查现场监督管理是否流于形式；五查安全防范措施是否到位；六查外包、分包、转包是否存在以包代管、包而不管等行为。督促指导企业全面开展电气焊（割）作业人员整顿，对无证人员，予以辞退或转岗；对持证人员，开展再教育、再培训，重点强化“四项实操”能力（作业前安全检查能力、熟练使用消防器材能力、按规程操作焊接设备能力、作业后消防检查能力），做到“五必修”（电气焊（割）作业法律法规标准、防火防爆注意事项、安全用电规定、危险化学品安全使用管理规定、事故警示教育课程）。</w:t>
      </w:r>
    </w:p>
    <w:p w:rsidR="005A7831" w:rsidRPr="005A7831" w:rsidRDefault="005A7831" w:rsidP="005A7831">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7831">
        <w:rPr>
          <w:rFonts w:asciiTheme="minorEastAsia" w:eastAsiaTheme="minorEastAsia" w:hAnsiTheme="minorEastAsia" w:hint="eastAsia"/>
          <w:color w:val="333333"/>
        </w:rPr>
        <w:t xml:space="preserve">　　7.规范外包作业安全生产管理。全面检查生产经营单位落实国家有关发包、出租等管理规定情况，杜绝将生产经营项目、场所、设备发包或者出租给不具备安全生产条件或者相应资质的单位或者个人，督促双方规范安全生产管理协议签订、落实安全检查、安全生产教育和培训等安全管理制度。</w:t>
      </w:r>
    </w:p>
    <w:p w:rsidR="005A7831" w:rsidRPr="005A7831" w:rsidRDefault="005A7831" w:rsidP="005A7831">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7831">
        <w:rPr>
          <w:rFonts w:asciiTheme="minorEastAsia" w:eastAsiaTheme="minorEastAsia" w:hAnsiTheme="minorEastAsia" w:hint="eastAsia"/>
          <w:color w:val="333333"/>
        </w:rPr>
        <w:t xml:space="preserve">　　8.持续加强燃气和消防安全管理。</w:t>
      </w:r>
    </w:p>
    <w:p w:rsidR="005A7831" w:rsidRPr="005A7831" w:rsidRDefault="005A7831" w:rsidP="005A7831">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7831">
        <w:rPr>
          <w:rFonts w:asciiTheme="minorEastAsia" w:eastAsiaTheme="minorEastAsia" w:hAnsiTheme="minorEastAsia" w:hint="eastAsia"/>
          <w:color w:val="333333"/>
        </w:rPr>
        <w:t xml:space="preserve">　　以办公楼、集体宿舍、职工食堂、文体活动场所等人员密集场所和活动板房、彩钢房等临时性建筑为重点，督促燃气使用场所安装可燃气体报警装置、保持通风、及时更新瓶装燃气钢瓶角阀等器具、合理摆放钢瓶、采取防煤气中毒预防措施。</w:t>
      </w:r>
    </w:p>
    <w:p w:rsidR="005A7831" w:rsidRPr="005A7831" w:rsidRDefault="005A7831" w:rsidP="005A7831">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7831">
        <w:rPr>
          <w:rFonts w:asciiTheme="minorEastAsia" w:eastAsiaTheme="minorEastAsia" w:hAnsiTheme="minorEastAsia" w:hint="eastAsia"/>
          <w:color w:val="333333"/>
        </w:rPr>
        <w:t xml:space="preserve">　　重点检查生产经营场所是否违规使用易燃可燃夹心板材，是否存在违规动火作业、冒险施工等行为，是否存在居住场所内生产储存、经营易燃易爆危险品的现象，是否存在电动车及蓄电池在室内停放、充电的现象，是否存在电器线路老化、私拉乱接电线现象，是否存在安全出口及疏散楼梯不足、消防通道不畅等现象，是否存在消防设施设备不能正常使用的情况，是否定期开展火灾隐患排查整治，是否定期开展消防宣传、培训及演练。</w:t>
      </w:r>
    </w:p>
    <w:p w:rsidR="005A7831" w:rsidRPr="005A7831" w:rsidRDefault="005A7831" w:rsidP="005A7831">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7831">
        <w:rPr>
          <w:rFonts w:asciiTheme="minorEastAsia" w:eastAsiaTheme="minorEastAsia" w:hAnsiTheme="minorEastAsia" w:hint="eastAsia"/>
          <w:color w:val="333333"/>
        </w:rPr>
        <w:t xml:space="preserve">　　加大对工程建设中使用不合格防火材料和设施设备等违法违规行为的排查整治力度。监督指导水务行业建设单位依法履行建设工程消防审验程序，压紧压实行业部门建设工程消防安全责任，以及相关建设单位工程质量首要责任和参建各方主体责任，构建齐抓共管新格局。建立建筑材料和设施设备防火性能进场使用检测制度机制，严厉打击进场使用防火性能不合格建筑材料和设施设备行为，完善支持防火新材料、新技术、新工艺工程应用相关政策措施。</w:t>
      </w:r>
    </w:p>
    <w:p w:rsidR="005A7831" w:rsidRPr="005A7831" w:rsidRDefault="005A7831" w:rsidP="005A7831">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7831">
        <w:rPr>
          <w:rStyle w:val="a6"/>
          <w:rFonts w:asciiTheme="minorEastAsia" w:eastAsiaTheme="minorEastAsia" w:hAnsiTheme="minorEastAsia" w:hint="eastAsia"/>
          <w:color w:val="333333"/>
        </w:rPr>
        <w:t xml:space="preserve">　　（五）强化安全生产风险预防管控</w:t>
      </w:r>
    </w:p>
    <w:p w:rsidR="005A7831" w:rsidRPr="005A7831" w:rsidRDefault="005A7831" w:rsidP="005A7831">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7831">
        <w:rPr>
          <w:rFonts w:asciiTheme="minorEastAsia" w:eastAsiaTheme="minorEastAsia" w:hAnsiTheme="minorEastAsia" w:hint="eastAsia"/>
          <w:color w:val="333333"/>
        </w:rPr>
        <w:t xml:space="preserve">　　1.全面落实水利安全生产风险管控“六项机制”。严格执行危险源辨识与风险评价技术标准，有效管控风险。局相关股室应制订实施计划，按照轻重缓急，分级分类分年度组织实施，推动管辖范围内水利工程运行和建设项目“六项机制”在2025年底前全覆盖。</w:t>
      </w:r>
    </w:p>
    <w:p w:rsidR="005A7831" w:rsidRPr="005A7831" w:rsidRDefault="005A7831" w:rsidP="005A7831">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7831">
        <w:rPr>
          <w:rFonts w:asciiTheme="minorEastAsia" w:eastAsiaTheme="minorEastAsia" w:hAnsiTheme="minorEastAsia" w:hint="eastAsia"/>
          <w:color w:val="333333"/>
        </w:rPr>
        <w:t xml:space="preserve">　　2.持续推进企业单位安全生产标准化建设。推进水利工程项目法人、水利水电施工企业、水利工程管理单位安全生产标准化达标建设，推进市政供排水工程等行业单位创建安全生产标准化工作体系，在2025年底前打造一批标杆单位，推广安全管理体系先进经验。</w:t>
      </w:r>
    </w:p>
    <w:p w:rsidR="005A7831" w:rsidRPr="005A7831" w:rsidRDefault="005A7831" w:rsidP="005A7831">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7831">
        <w:rPr>
          <w:rStyle w:val="a6"/>
          <w:rFonts w:asciiTheme="minorEastAsia" w:eastAsiaTheme="minorEastAsia" w:hAnsiTheme="minorEastAsia" w:hint="eastAsia"/>
          <w:color w:val="333333"/>
        </w:rPr>
        <w:t xml:space="preserve">　　（六）促进安全生产监管效能提升</w:t>
      </w:r>
    </w:p>
    <w:p w:rsidR="005A7831" w:rsidRPr="005A7831" w:rsidRDefault="005A7831" w:rsidP="005A7831">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7831">
        <w:rPr>
          <w:rFonts w:asciiTheme="minorEastAsia" w:eastAsiaTheme="minorEastAsia" w:hAnsiTheme="minorEastAsia" w:hint="eastAsia"/>
          <w:color w:val="333333"/>
        </w:rPr>
        <w:t xml:space="preserve">　　1.规范安全生产执法检查。加大“互联网+执法”推广应用力度，推动现场检查和线上巡查相结合，加大执法力度，持续提高执法效能。综合运用四不两直、明查暗访等方式，聚焦重大事故隐患排查整治，深入推进精准安全监管。挂牌、公布、曝光、处理一批重大事故隐患，严禁执法“宽松软虚”。对水务领域无需审批备案但具有较大安全风险的生产经营活动，完善“双随机”抽查检查工作机制和帮扶指导，严防小施工、小作业惹大事。对严重违法行为依法采取停产整顿、关闭取缔、上限处罚、联合惩戒、“一案双罚”等手段，落实行刑衔接机制，严厉打击各类违法违规行为。对发生重特大事故负有责任的企业单位主要负责人，明确终身不得担任本行业企业单位主要负责人。在2024年底前，落实省、市有关安全生产监管执法统计、执法考评和典型案例报送制度，加大“互联网+执法”推广应用力度，推动现场检查和线上巡查相结合，加大执法力度，持续提高执法效能。</w:t>
      </w:r>
    </w:p>
    <w:p w:rsidR="005A7831" w:rsidRPr="005A7831" w:rsidRDefault="005A7831" w:rsidP="005A7831">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7831">
        <w:rPr>
          <w:rFonts w:asciiTheme="minorEastAsia" w:eastAsiaTheme="minorEastAsia" w:hAnsiTheme="minorEastAsia" w:hint="eastAsia"/>
          <w:color w:val="333333"/>
        </w:rPr>
        <w:t xml:space="preserve">　　2.强化基层安全监管人员能力培训。结合我区水务工程实际，聚焦重大事故隐患排查整治，在水利系统开展形式多样的安全监管培训和执法能力培训，实现三年内全覆盖，不断提升基层水务安全监管人员和执法人员能力。</w:t>
      </w:r>
    </w:p>
    <w:p w:rsidR="005A7831" w:rsidRPr="005A7831" w:rsidRDefault="005A7831" w:rsidP="005A7831">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7831">
        <w:rPr>
          <w:rStyle w:val="a6"/>
          <w:rFonts w:asciiTheme="minorEastAsia" w:eastAsiaTheme="minorEastAsia" w:hAnsiTheme="minorEastAsia" w:hint="eastAsia"/>
          <w:color w:val="333333"/>
        </w:rPr>
        <w:t xml:space="preserve">　　（七）扎实开展安全生产宣传教育工作</w:t>
      </w:r>
    </w:p>
    <w:p w:rsidR="005A7831" w:rsidRPr="005A7831" w:rsidRDefault="005A7831" w:rsidP="005A7831">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7831">
        <w:rPr>
          <w:rFonts w:asciiTheme="minorEastAsia" w:eastAsiaTheme="minorEastAsia" w:hAnsiTheme="minorEastAsia" w:hint="eastAsia"/>
          <w:color w:val="333333"/>
        </w:rPr>
        <w:t xml:space="preserve">　　打造安全宣传教育主矩阵。聚焦“人人讲安全、个个会应急”主题和目标，持续开展水务领域安全生产月及安全生产南粤行、消防宣传月、安全宣传咨询日等活动，引导水务领域从业人员和社会群众积极践行安全的生产生活方式，大力推动安全宣传教育进企业、进农村、进社区、进学校、进家庭。全面落实“谁执法谁普法”普法责任制，深入开展安全生产法治宣传教育。推动在官网、官微等媒体开设安全生产专题栏目，定期讲解安全生产知识、介绍安全生产典型经验做法、曝光存在的突出问题，播放安全宣传片，强化典型事故警示教育。因地制宜加快水务领域安全科普宣传教育、实训教育和安全体验基地（场馆）建设，进一步丰富安全宣传教育形式。</w:t>
      </w:r>
    </w:p>
    <w:p w:rsidR="005A7831" w:rsidRPr="005A7831" w:rsidRDefault="005A7831" w:rsidP="005A7831">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7831">
        <w:rPr>
          <w:rStyle w:val="a6"/>
          <w:rFonts w:asciiTheme="minorEastAsia" w:eastAsiaTheme="minorEastAsia" w:hAnsiTheme="minorEastAsia" w:hint="eastAsia"/>
          <w:color w:val="333333"/>
        </w:rPr>
        <w:t xml:space="preserve">　　（八）加大安全生产科技支撑力度</w:t>
      </w:r>
    </w:p>
    <w:p w:rsidR="005A7831" w:rsidRPr="005A7831" w:rsidRDefault="005A7831" w:rsidP="005A7831">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7831">
        <w:rPr>
          <w:rFonts w:asciiTheme="minorEastAsia" w:eastAsiaTheme="minorEastAsia" w:hAnsiTheme="minorEastAsia" w:hint="eastAsia"/>
          <w:color w:val="333333"/>
        </w:rPr>
        <w:t xml:space="preserve">　　提升水安全风险监测预警和防御能力。加快推进智慧水利（一期）建设，推进水安全、水环境治理和排水管理模块建设，提升水旱灾害防御、水环境治理和排水管理的科学化、智能化、精细化水平。结合水旱灾害防御体系标准化建设成果，健全指挥调度、预报预警、预演预案和应急抢险保障体系，按省要求加快构建适合佛山实际的防御组合战法。</w:t>
      </w:r>
    </w:p>
    <w:p w:rsidR="005A7831" w:rsidRPr="005A7831" w:rsidRDefault="005A7831" w:rsidP="005A7831">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7831">
        <w:rPr>
          <w:rFonts w:asciiTheme="minorEastAsia" w:eastAsiaTheme="minorEastAsia" w:hAnsiTheme="minorEastAsia" w:hint="eastAsia"/>
          <w:color w:val="333333"/>
        </w:rPr>
        <w:t xml:space="preserve">　　三、保障措施</w:t>
      </w:r>
    </w:p>
    <w:p w:rsidR="005A7831" w:rsidRPr="005A7831" w:rsidRDefault="005A7831" w:rsidP="005A7831">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7831">
        <w:rPr>
          <w:rFonts w:asciiTheme="minorEastAsia" w:eastAsiaTheme="minorEastAsia" w:hAnsiTheme="minorEastAsia" w:hint="eastAsia"/>
          <w:color w:val="333333"/>
        </w:rPr>
        <w:t xml:space="preserve">　　（一）加强组织领导。各镇（街道）有关部门要建立工作专班，建立完善“信息汇总、动态研判、晾晒通报、督导检查”等机制。主要负责同志要强化领导，及时动员部署，定期听取工作汇报，分管负责同志要具体推动，狠抓落实，认真研究解决安全生产问题。及时向政府分管负责同志报告情况，提出有关意见建议，确保治本攻坚三年行动取得实效。各镇（街道）有关部门、局各相关股室、区监督站要强化安全生产相关工作投入，科学合理安排预算，保障重大事故隐患排查治理及病险工程除险加固等资金。</w:t>
      </w:r>
    </w:p>
    <w:p w:rsidR="005A7831" w:rsidRPr="005A7831" w:rsidRDefault="005A7831" w:rsidP="005A7831">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7831">
        <w:rPr>
          <w:rFonts w:asciiTheme="minorEastAsia" w:eastAsiaTheme="minorEastAsia" w:hAnsiTheme="minorEastAsia" w:hint="eastAsia"/>
          <w:color w:val="333333"/>
        </w:rPr>
        <w:t xml:space="preserve">　　（二）压实企业责任。各镇（街道）有关部门、局各相关股室、区监督站要督促各相关企业单位切实落实安全生产主体责任，加大安全生产投入力度，持续推进“人防、技防、工程防、管理防”等治本之策落地落实，不断提升本质安全水平；严格执行《企业安全生产费用提取和使用管理办法》，在企业绩效考核中把安全投入作为重要考核内容，严防低价中标影响企业正常安全投入。</w:t>
      </w:r>
    </w:p>
    <w:p w:rsidR="005A7831" w:rsidRPr="005A7831" w:rsidRDefault="005A7831" w:rsidP="005A7831">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7831">
        <w:rPr>
          <w:rFonts w:asciiTheme="minorEastAsia" w:eastAsiaTheme="minorEastAsia" w:hAnsiTheme="minorEastAsia" w:hint="eastAsia"/>
          <w:color w:val="333333"/>
        </w:rPr>
        <w:t xml:space="preserve">　　（三）完善长效机制。各镇（街道）有关部门、局各相关股室、区监督站要以安全生产治本攻坚三年行动为契机，聚焦水务工程建设、工程运行、水务涉燃气和消防、水务涉交通、水务涉公共安全等重点领域安全生产的突出问题、深层次问题，持续完善安全生产责任体系、安全生产风险管控“六项机制”等制度措施，提升安全生产治理能力水平。</w:t>
      </w:r>
    </w:p>
    <w:p w:rsidR="005A7831" w:rsidRPr="005A7831" w:rsidRDefault="005A7831" w:rsidP="005A7831">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7831">
        <w:rPr>
          <w:rFonts w:asciiTheme="minorEastAsia" w:eastAsiaTheme="minorEastAsia" w:hAnsiTheme="minorEastAsia" w:hint="eastAsia"/>
          <w:color w:val="333333"/>
        </w:rPr>
        <w:t xml:space="preserve">　　（四）加强正向激励。各镇（街道）有关部门、局各相关股室、区监督站要定期调度治本攻坚三年行动工作情况，梳理典型经验及做法，探索将有效经验转化为制度性成果。用好正向激励手段，强化正面典型引导和示范引路，通报表扬工作措施有力、成效明显的单位，以点带面推动提升整体工作水平。</w:t>
      </w:r>
    </w:p>
    <w:p w:rsidR="005A7831" w:rsidRPr="005A7831" w:rsidRDefault="005A7831" w:rsidP="005A7831">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7831">
        <w:rPr>
          <w:rFonts w:asciiTheme="minorEastAsia" w:eastAsiaTheme="minorEastAsia" w:hAnsiTheme="minorEastAsia" w:hint="eastAsia"/>
          <w:color w:val="333333"/>
        </w:rPr>
        <w:t xml:space="preserve">　　（五）强化督导检查。局各有关股室要充分发挥好牵头抓总作用，统筹推进全区治本攻坚三年行动，运用“多通报、多督促、多暗访”等手段，并定期对各镇（街道）相关部门、各下属事业单位开展督导，延伸到风险最突出、基础最薄弱的基层单位，对治本工作推进不力、重大事故隐患整治不力的单位及人员，要及时进行约谈、通报、曝光，严格问责问效。</w:t>
      </w:r>
    </w:p>
    <w:p w:rsidR="005A7831" w:rsidRPr="005A7831" w:rsidRDefault="005A7831" w:rsidP="005A7831">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7831">
        <w:rPr>
          <w:rFonts w:asciiTheme="minorEastAsia" w:eastAsiaTheme="minorEastAsia" w:hAnsiTheme="minorEastAsia" w:hint="eastAsia"/>
          <w:color w:val="333333"/>
        </w:rPr>
        <w:t xml:space="preserve">　　（六）抓好宣传引导。各镇（街道）有关部门及局各相关股室、区监督站要加大安全生产宣传力度，充分利用报刊、广播、电视、新媒体等形式，多层面、多渠道、全方位宣传治本攻坚三年行动的进展和成效，总结推广治本攻坚三年行动中的先进经验做法，曝光典型案例，大力开展人人都是“吹哨人”活动，营造全行业、全社会参与安全生产的良好氛围。</w:t>
      </w:r>
    </w:p>
    <w:p w:rsidR="005A7831" w:rsidRPr="005A7831" w:rsidRDefault="005A7831" w:rsidP="005A7831">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7831">
        <w:rPr>
          <w:rFonts w:asciiTheme="minorEastAsia" w:eastAsiaTheme="minorEastAsia" w:hAnsiTheme="minorEastAsia" w:hint="eastAsia"/>
          <w:color w:val="333333"/>
        </w:rPr>
        <w:t xml:space="preserve">　　（七）加强数据报送。各镇（街道）有关部门、局各相关股室、区监督站应引导企业加强重大事故隐患自查上报，加强督导检查发现、群众举报查实等各渠道排查的重大事故隐患数据收集。各相关单位应委派专人负责数据报送工作，每月由局相关股室收集本行业数据并上传系统（详见附件），严格实行重大事故隐患清单制管理并根据动态更新整改落实情况，推动照单逐条整改销号。</w:t>
      </w:r>
    </w:p>
    <w:p w:rsidR="005A7831" w:rsidRPr="005A7831" w:rsidRDefault="005A7831" w:rsidP="005A7831">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7831">
        <w:rPr>
          <w:rFonts w:asciiTheme="minorEastAsia" w:eastAsiaTheme="minorEastAsia" w:hAnsiTheme="minorEastAsia" w:hint="eastAsia"/>
          <w:color w:val="333333"/>
        </w:rPr>
        <w:t xml:space="preserve">　　（工程质量安全监管股：罗婉琳、李伟煊，86339616、86339642；水利规划建设股：罗志江，86226113；水环境治理股：范剑斌，86225920；水资源管理股：罗洪敏，13590625857；水利工程管理股：潘永昌，86393791；排水管理股：王志文，86395652；河湖管理股：吴云勇，13825591068；执法监察大队：黄少喜，15813385646；建筑市场监管股：李勇，86231971；区监督站：张文星，86339623。）</w:t>
      </w:r>
    </w:p>
    <w:p w:rsidR="005A7831" w:rsidRPr="005A7831" w:rsidRDefault="005A7831" w:rsidP="005A7831">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7831">
        <w:rPr>
          <w:rFonts w:asciiTheme="minorEastAsia" w:eastAsiaTheme="minorEastAsia" w:hAnsiTheme="minorEastAsia" w:hint="eastAsia"/>
          <w:color w:val="333333"/>
        </w:rPr>
        <w:t> </w:t>
      </w:r>
    </w:p>
    <w:p w:rsidR="005A7831" w:rsidRPr="005A7831" w:rsidRDefault="005A7831" w:rsidP="005A7831">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A7831">
        <w:rPr>
          <w:rFonts w:asciiTheme="minorEastAsia" w:eastAsiaTheme="minorEastAsia" w:hAnsiTheme="minorEastAsia" w:hint="eastAsia"/>
          <w:color w:val="333333"/>
        </w:rPr>
        <w:t xml:space="preserve">　　</w:t>
      </w:r>
    </w:p>
    <w:p w:rsidR="005A7831" w:rsidRPr="005A7831" w:rsidRDefault="005A7831" w:rsidP="005A7831">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hyperlink r:id="rId6" w:tgtFrame="_blank" w:history="1">
        <w:r w:rsidRPr="005A7831">
          <w:rPr>
            <w:rStyle w:val="a7"/>
            <w:rFonts w:asciiTheme="minorEastAsia" w:eastAsiaTheme="minorEastAsia" w:hAnsiTheme="minorEastAsia" w:hint="eastAsia"/>
            <w:color w:val="333333"/>
          </w:rPr>
          <w:t>附件：安全生产治本攻坚三年行动（2024-2026）进展情况调度表.xlsx</w:t>
        </w:r>
      </w:hyperlink>
    </w:p>
    <w:p w:rsidR="005A7831" w:rsidRPr="005A7831" w:rsidRDefault="005A7831" w:rsidP="005A7831">
      <w:pPr>
        <w:spacing w:line="360" w:lineRule="auto"/>
        <w:rPr>
          <w:rFonts w:asciiTheme="minorEastAsia" w:hAnsiTheme="minorEastAsia"/>
          <w:sz w:val="24"/>
          <w:szCs w:val="24"/>
        </w:rPr>
      </w:pPr>
    </w:p>
    <w:sectPr w:rsidR="005A7831" w:rsidRPr="005A783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2939" w:rsidRDefault="00342939" w:rsidP="005A7831">
      <w:r>
        <w:separator/>
      </w:r>
    </w:p>
  </w:endnote>
  <w:endnote w:type="continuationSeparator" w:id="1">
    <w:p w:rsidR="00342939" w:rsidRDefault="00342939" w:rsidP="005A783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2939" w:rsidRDefault="00342939" w:rsidP="005A7831">
      <w:r>
        <w:separator/>
      </w:r>
    </w:p>
  </w:footnote>
  <w:footnote w:type="continuationSeparator" w:id="1">
    <w:p w:rsidR="00342939" w:rsidRDefault="00342939" w:rsidP="005A783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A7831"/>
    <w:rsid w:val="00342939"/>
    <w:rsid w:val="005A783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5A7831"/>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A783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A7831"/>
    <w:rPr>
      <w:sz w:val="18"/>
      <w:szCs w:val="18"/>
    </w:rPr>
  </w:style>
  <w:style w:type="paragraph" w:styleId="a4">
    <w:name w:val="footer"/>
    <w:basedOn w:val="a"/>
    <w:link w:val="Char0"/>
    <w:uiPriority w:val="99"/>
    <w:semiHidden/>
    <w:unhideWhenUsed/>
    <w:rsid w:val="005A783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A7831"/>
    <w:rPr>
      <w:sz w:val="18"/>
      <w:szCs w:val="18"/>
    </w:rPr>
  </w:style>
  <w:style w:type="character" w:customStyle="1" w:styleId="1Char">
    <w:name w:val="标题 1 Char"/>
    <w:basedOn w:val="a0"/>
    <w:link w:val="1"/>
    <w:uiPriority w:val="9"/>
    <w:rsid w:val="005A7831"/>
    <w:rPr>
      <w:rFonts w:ascii="宋体" w:eastAsia="宋体" w:hAnsi="宋体" w:cs="宋体"/>
      <w:b/>
      <w:bCs/>
      <w:kern w:val="36"/>
      <w:sz w:val="48"/>
      <w:szCs w:val="48"/>
    </w:rPr>
  </w:style>
  <w:style w:type="paragraph" w:styleId="a5">
    <w:name w:val="Normal (Web)"/>
    <w:basedOn w:val="a"/>
    <w:uiPriority w:val="99"/>
    <w:semiHidden/>
    <w:unhideWhenUsed/>
    <w:rsid w:val="005A7831"/>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5A7831"/>
    <w:rPr>
      <w:b/>
      <w:bCs/>
    </w:rPr>
  </w:style>
  <w:style w:type="character" w:styleId="a7">
    <w:name w:val="Hyperlink"/>
    <w:basedOn w:val="a0"/>
    <w:uiPriority w:val="99"/>
    <w:semiHidden/>
    <w:unhideWhenUsed/>
    <w:rsid w:val="005A7831"/>
    <w:rPr>
      <w:color w:val="0000FF"/>
      <w:u w:val="single"/>
    </w:rPr>
  </w:style>
</w:styles>
</file>

<file path=word/webSettings.xml><?xml version="1.0" encoding="utf-8"?>
<w:webSettings xmlns:r="http://schemas.openxmlformats.org/officeDocument/2006/relationships" xmlns:w="http://schemas.openxmlformats.org/wordprocessingml/2006/main">
  <w:divs>
    <w:div w:id="1122500834">
      <w:bodyDiv w:val="1"/>
      <w:marLeft w:val="0"/>
      <w:marRight w:val="0"/>
      <w:marTop w:val="0"/>
      <w:marBottom w:val="0"/>
      <w:divBdr>
        <w:top w:val="none" w:sz="0" w:space="0" w:color="auto"/>
        <w:left w:val="none" w:sz="0" w:space="0" w:color="auto"/>
        <w:bottom w:val="none" w:sz="0" w:space="0" w:color="auto"/>
        <w:right w:val="none" w:sz="0" w:space="0" w:color="auto"/>
      </w:divBdr>
    </w:div>
    <w:div w:id="1239824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97/397065/5941668.xlsx"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1452</Words>
  <Characters>8280</Characters>
  <Application>Microsoft Office Word</Application>
  <DocSecurity>0</DocSecurity>
  <Lines>69</Lines>
  <Paragraphs>19</Paragraphs>
  <ScaleCrop>false</ScaleCrop>
  <Company>Regaltec</Company>
  <LinksUpToDate>false</LinksUpToDate>
  <CharactersWithSpaces>9713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2024-04-09T01:57:00Z</dcterms:created>
  <dcterms:modified xsi:type="dcterms:W3CDTF">2024-04-09T01:58:00Z</dcterms:modified>
</cp:coreProperties>
</file>