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27B" w:rsidRPr="0015327B" w:rsidRDefault="0015327B" w:rsidP="0015327B">
      <w:pPr>
        <w:widowControl/>
        <w:shd w:val="clear" w:color="auto" w:fill="FFFFFF"/>
        <w:spacing w:line="360" w:lineRule="auto"/>
        <w:jc w:val="center"/>
        <w:outlineLvl w:val="0"/>
        <w:rPr>
          <w:rFonts w:asciiTheme="minorEastAsia" w:hAnsiTheme="minorEastAsia" w:cs="宋体"/>
          <w:b/>
          <w:color w:val="0E59A4"/>
          <w:kern w:val="36"/>
          <w:sz w:val="32"/>
          <w:szCs w:val="32"/>
        </w:rPr>
      </w:pPr>
      <w:r w:rsidRPr="0015327B">
        <w:rPr>
          <w:rFonts w:asciiTheme="minorEastAsia" w:hAnsiTheme="minorEastAsia" w:cs="宋体" w:hint="eastAsia"/>
          <w:b/>
          <w:color w:val="0E59A4"/>
          <w:kern w:val="36"/>
          <w:sz w:val="32"/>
          <w:szCs w:val="32"/>
        </w:rPr>
        <w:t>佛山市南海区住房城乡建设和水务局关于对安全生产月系列活动先进企业进行通报表扬的通知</w:t>
      </w:r>
    </w:p>
    <w:p w:rsidR="00000000" w:rsidRPr="0015327B" w:rsidRDefault="00C86FC5" w:rsidP="0015327B">
      <w:pPr>
        <w:spacing w:line="360" w:lineRule="auto"/>
        <w:rPr>
          <w:rFonts w:asciiTheme="minorEastAsia" w:hAnsiTheme="minorEastAsia" w:hint="eastAsia"/>
          <w:sz w:val="24"/>
          <w:szCs w:val="24"/>
        </w:rPr>
      </w:pPr>
    </w:p>
    <w:p w:rsidR="0015327B" w:rsidRPr="0015327B" w:rsidRDefault="0015327B" w:rsidP="0015327B">
      <w:pPr>
        <w:widowControl/>
        <w:shd w:val="clear" w:color="auto" w:fill="FFFFFF"/>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各镇（街道）城建和水务办公室，区建筑工程施工安全监督站、区水利水电工程质量监督站，各建设、施工、监理企业，各有关单位：</w:t>
      </w:r>
    </w:p>
    <w:p w:rsidR="0015327B" w:rsidRPr="0015327B" w:rsidRDefault="0015327B" w:rsidP="0015327B">
      <w:pPr>
        <w:widowControl/>
        <w:shd w:val="clear" w:color="auto" w:fill="FFFFFF"/>
        <w:spacing w:before="348" w:after="348" w:line="360" w:lineRule="auto"/>
        <w:jc w:val="left"/>
        <w:rPr>
          <w:rFonts w:asciiTheme="minorEastAsia" w:hAnsiTheme="minorEastAsia" w:cs="宋体" w:hint="eastAsia"/>
          <w:color w:val="333333"/>
          <w:kern w:val="0"/>
          <w:sz w:val="24"/>
          <w:szCs w:val="24"/>
        </w:rPr>
      </w:pPr>
      <w:r w:rsidRPr="0015327B">
        <w:rPr>
          <w:rFonts w:asciiTheme="minorEastAsia" w:hAnsiTheme="minorEastAsia" w:cs="宋体" w:hint="eastAsia"/>
          <w:color w:val="333333"/>
          <w:kern w:val="0"/>
          <w:sz w:val="24"/>
          <w:szCs w:val="24"/>
        </w:rPr>
        <w:t xml:space="preserve">　　根据《2024年南海区住建水务系统“安全生产月”活动方案》文件精神，今年6月，我局围绕“人人讲安全、个个会应急——畅通生命通道”主题，在全区住建水务系统组织开展了一系列安全生产宣传教育系列活动，具体如下：</w:t>
      </w:r>
    </w:p>
    <w:p w:rsidR="0015327B" w:rsidRPr="0015327B" w:rsidRDefault="0015327B" w:rsidP="0015327B">
      <w:pPr>
        <w:widowControl/>
        <w:shd w:val="clear" w:color="auto" w:fill="FFFFFF"/>
        <w:spacing w:before="348" w:after="348" w:line="360" w:lineRule="auto"/>
        <w:jc w:val="left"/>
        <w:rPr>
          <w:rFonts w:asciiTheme="minorEastAsia" w:hAnsiTheme="minorEastAsia" w:cs="宋体" w:hint="eastAsia"/>
          <w:color w:val="333333"/>
          <w:kern w:val="0"/>
          <w:sz w:val="24"/>
          <w:szCs w:val="24"/>
        </w:rPr>
      </w:pPr>
      <w:r w:rsidRPr="0015327B">
        <w:rPr>
          <w:rFonts w:asciiTheme="minorEastAsia" w:hAnsiTheme="minorEastAsia" w:cs="宋体" w:hint="eastAsia"/>
          <w:color w:val="333333"/>
          <w:kern w:val="0"/>
          <w:sz w:val="24"/>
          <w:szCs w:val="24"/>
        </w:rPr>
        <w:t xml:space="preserve">　　一、6月27日，我局在狮山镇广东省机械技师学院项目组织开展2024年南海区房屋市政工程基坑坍塌应急救援演练，作为安全生产月系列活动的主会场，演练吸引了区内工程项目企业代表300余人参加，网上同步直播最高在线人数达8000人次。本次演练模拟了在建工地基坑突然坍塌的紧急情况，救援队伍迅速响应，按照既定预案展开抢险救援，整个过程展现了高效协同的应急处理能力，取得了良好的效果。</w:t>
      </w:r>
    </w:p>
    <w:p w:rsidR="0015327B" w:rsidRPr="0015327B" w:rsidRDefault="0015327B" w:rsidP="0015327B">
      <w:pPr>
        <w:widowControl/>
        <w:shd w:val="clear" w:color="auto" w:fill="FFFFFF"/>
        <w:spacing w:before="348" w:after="348" w:line="360" w:lineRule="auto"/>
        <w:jc w:val="left"/>
        <w:rPr>
          <w:rFonts w:asciiTheme="minorEastAsia" w:hAnsiTheme="minorEastAsia" w:cs="宋体" w:hint="eastAsia"/>
          <w:color w:val="333333"/>
          <w:kern w:val="0"/>
          <w:sz w:val="24"/>
          <w:szCs w:val="24"/>
        </w:rPr>
      </w:pPr>
      <w:r w:rsidRPr="0015327B">
        <w:rPr>
          <w:rFonts w:asciiTheme="minorEastAsia" w:hAnsiTheme="minorEastAsia" w:cs="宋体" w:hint="eastAsia"/>
          <w:color w:val="333333"/>
          <w:kern w:val="0"/>
          <w:sz w:val="24"/>
          <w:szCs w:val="24"/>
        </w:rPr>
        <w:t xml:space="preserve">　　作为安全生产月系列活动分会场，6月19日至7月4日，我局联合区国资局、桂城街道、丹灶镇、里水镇及西樵镇城建办分别在三龙湾数智科创园项目、佛山仙湖实验室二期基础设施建设工程项目、官山水系水环境综合治理项目、虎牙三龙湾总部项目、中集智谷项目以及佛山市港利达食品有限公司厂区新建项目组织开展了触电事故、土方坍塌事故、有限空间事故、机械伤害事故、消防安全事故等多场应急救援演练，促进了全区在建项目管理人员之间的交流学习，取得了良好的宣传效果。</w:t>
      </w:r>
    </w:p>
    <w:p w:rsidR="0015327B" w:rsidRPr="0015327B" w:rsidRDefault="0015327B" w:rsidP="0015327B">
      <w:pPr>
        <w:widowControl/>
        <w:shd w:val="clear" w:color="auto" w:fill="FFFFFF"/>
        <w:spacing w:before="348" w:after="348" w:line="360" w:lineRule="auto"/>
        <w:jc w:val="left"/>
        <w:rPr>
          <w:rFonts w:asciiTheme="minorEastAsia" w:hAnsiTheme="minorEastAsia" w:cs="宋体" w:hint="eastAsia"/>
          <w:color w:val="333333"/>
          <w:kern w:val="0"/>
          <w:sz w:val="24"/>
          <w:szCs w:val="24"/>
        </w:rPr>
      </w:pPr>
      <w:r w:rsidRPr="0015327B">
        <w:rPr>
          <w:rFonts w:asciiTheme="minorEastAsia" w:hAnsiTheme="minorEastAsia" w:cs="宋体" w:hint="eastAsia"/>
          <w:color w:val="333333"/>
          <w:kern w:val="0"/>
          <w:sz w:val="24"/>
          <w:szCs w:val="24"/>
        </w:rPr>
        <w:t xml:space="preserve">　　二、为进一步提升“晨会”制度的实施效果，提升一线作业工人安全生产意识，华南师范大学南海校区工科大楼项目施工单位中建三局第一建设工程有限责任公司协助我局制作了“晨会”教学示范视频供全区在建项目分享学习。</w:t>
      </w:r>
    </w:p>
    <w:p w:rsidR="0015327B" w:rsidRPr="0015327B" w:rsidRDefault="0015327B" w:rsidP="0015327B">
      <w:pPr>
        <w:widowControl/>
        <w:shd w:val="clear" w:color="auto" w:fill="FFFFFF"/>
        <w:spacing w:before="348" w:after="348" w:line="360" w:lineRule="auto"/>
        <w:jc w:val="left"/>
        <w:rPr>
          <w:rFonts w:asciiTheme="minorEastAsia" w:hAnsiTheme="minorEastAsia" w:cs="宋体" w:hint="eastAsia"/>
          <w:color w:val="333333"/>
          <w:kern w:val="0"/>
          <w:sz w:val="24"/>
          <w:szCs w:val="24"/>
        </w:rPr>
      </w:pPr>
      <w:r w:rsidRPr="0015327B">
        <w:rPr>
          <w:rFonts w:asciiTheme="minorEastAsia" w:hAnsiTheme="minorEastAsia" w:cs="宋体" w:hint="eastAsia"/>
          <w:color w:val="333333"/>
          <w:kern w:val="0"/>
          <w:sz w:val="24"/>
          <w:szCs w:val="24"/>
        </w:rPr>
        <w:lastRenderedPageBreak/>
        <w:t xml:space="preserve">　　以上安全生产月系列活动得到相关单位的大力支持和积极配合，取得了圆满成功，达到了预期效果。为鼓励先进，促进各企业积极创新争优，形成你追我赶的良好势头，经研究，我局决定对参与安全生产月系列活动相关单位进行全区通报表扬，同时予以诚信加分鼓励（详见附件）。</w:t>
      </w:r>
    </w:p>
    <w:p w:rsidR="0015327B" w:rsidRPr="0015327B" w:rsidRDefault="0015327B" w:rsidP="0015327B">
      <w:pPr>
        <w:widowControl/>
        <w:shd w:val="clear" w:color="auto" w:fill="FFFFFF"/>
        <w:spacing w:before="348" w:after="348" w:line="360" w:lineRule="auto"/>
        <w:jc w:val="left"/>
        <w:rPr>
          <w:rFonts w:asciiTheme="minorEastAsia" w:hAnsiTheme="minorEastAsia" w:cs="宋体" w:hint="eastAsia"/>
          <w:color w:val="333333"/>
          <w:kern w:val="0"/>
          <w:sz w:val="24"/>
          <w:szCs w:val="24"/>
        </w:rPr>
      </w:pPr>
      <w:r w:rsidRPr="0015327B">
        <w:rPr>
          <w:rFonts w:asciiTheme="minorEastAsia" w:hAnsiTheme="minorEastAsia" w:cs="宋体" w:hint="eastAsia"/>
          <w:color w:val="333333"/>
          <w:kern w:val="0"/>
          <w:sz w:val="24"/>
          <w:szCs w:val="24"/>
        </w:rPr>
        <w:t> </w:t>
      </w:r>
    </w:p>
    <w:p w:rsidR="0015327B" w:rsidRPr="0015327B" w:rsidRDefault="0015327B" w:rsidP="0015327B">
      <w:pPr>
        <w:widowControl/>
        <w:shd w:val="clear" w:color="auto" w:fill="FFFFFF"/>
        <w:spacing w:before="348" w:after="348" w:line="360" w:lineRule="auto"/>
        <w:jc w:val="left"/>
        <w:rPr>
          <w:rFonts w:asciiTheme="minorEastAsia" w:hAnsiTheme="minorEastAsia" w:cs="宋体" w:hint="eastAsia"/>
          <w:color w:val="333333"/>
          <w:kern w:val="0"/>
          <w:sz w:val="24"/>
          <w:szCs w:val="24"/>
        </w:rPr>
      </w:pPr>
      <w:r w:rsidRPr="0015327B">
        <w:rPr>
          <w:rFonts w:asciiTheme="minorEastAsia" w:hAnsiTheme="minorEastAsia" w:cs="宋体" w:hint="eastAsia"/>
          <w:color w:val="333333"/>
          <w:kern w:val="0"/>
          <w:sz w:val="24"/>
          <w:szCs w:val="24"/>
        </w:rPr>
        <w:t xml:space="preserve">　　附件：诚信加分企业一览表</w:t>
      </w:r>
    </w:p>
    <w:p w:rsidR="0015327B" w:rsidRPr="0015327B" w:rsidRDefault="0015327B" w:rsidP="0015327B">
      <w:pPr>
        <w:widowControl/>
        <w:shd w:val="clear" w:color="auto" w:fill="FFFFFF"/>
        <w:spacing w:before="348" w:after="348" w:line="360" w:lineRule="auto"/>
        <w:jc w:val="left"/>
        <w:rPr>
          <w:rFonts w:asciiTheme="minorEastAsia" w:hAnsiTheme="minorEastAsia" w:cs="宋体" w:hint="eastAsia"/>
          <w:color w:val="333333"/>
          <w:kern w:val="0"/>
          <w:sz w:val="24"/>
          <w:szCs w:val="24"/>
        </w:rPr>
      </w:pPr>
      <w:r w:rsidRPr="0015327B">
        <w:rPr>
          <w:rFonts w:asciiTheme="minorEastAsia" w:hAnsiTheme="minorEastAsia" w:cs="宋体" w:hint="eastAsia"/>
          <w:color w:val="333333"/>
          <w:kern w:val="0"/>
          <w:sz w:val="24"/>
          <w:szCs w:val="24"/>
        </w:rPr>
        <w:t> </w:t>
      </w:r>
    </w:p>
    <w:p w:rsidR="0015327B" w:rsidRPr="0015327B" w:rsidRDefault="0015327B" w:rsidP="0015327B">
      <w:pPr>
        <w:widowControl/>
        <w:shd w:val="clear" w:color="auto" w:fill="FFFFFF"/>
        <w:spacing w:before="348" w:after="348" w:line="360" w:lineRule="auto"/>
        <w:jc w:val="right"/>
        <w:rPr>
          <w:rFonts w:asciiTheme="minorEastAsia" w:hAnsiTheme="minorEastAsia" w:cs="宋体" w:hint="eastAsia"/>
          <w:color w:val="333333"/>
          <w:kern w:val="0"/>
          <w:sz w:val="24"/>
          <w:szCs w:val="24"/>
        </w:rPr>
      </w:pPr>
      <w:r w:rsidRPr="0015327B">
        <w:rPr>
          <w:rFonts w:asciiTheme="minorEastAsia" w:hAnsiTheme="minorEastAsia" w:cs="宋体" w:hint="eastAsia"/>
          <w:color w:val="333333"/>
          <w:kern w:val="0"/>
          <w:sz w:val="24"/>
          <w:szCs w:val="24"/>
        </w:rPr>
        <w:t xml:space="preserve">　　佛山市南海区住房城乡建设和水务局</w:t>
      </w:r>
    </w:p>
    <w:p w:rsidR="0015327B" w:rsidRPr="0015327B" w:rsidRDefault="0015327B" w:rsidP="0015327B">
      <w:pPr>
        <w:widowControl/>
        <w:shd w:val="clear" w:color="auto" w:fill="FFFFFF"/>
        <w:spacing w:before="348" w:after="348" w:line="360" w:lineRule="auto"/>
        <w:jc w:val="right"/>
        <w:rPr>
          <w:rFonts w:asciiTheme="minorEastAsia" w:hAnsiTheme="minorEastAsia" w:cs="宋体" w:hint="eastAsia"/>
          <w:color w:val="333333"/>
          <w:kern w:val="0"/>
          <w:sz w:val="24"/>
          <w:szCs w:val="24"/>
        </w:rPr>
      </w:pPr>
      <w:r w:rsidRPr="0015327B">
        <w:rPr>
          <w:rFonts w:asciiTheme="minorEastAsia" w:hAnsiTheme="minorEastAsia" w:cs="宋体" w:hint="eastAsia"/>
          <w:color w:val="333333"/>
          <w:kern w:val="0"/>
          <w:sz w:val="24"/>
          <w:szCs w:val="24"/>
        </w:rPr>
        <w:t xml:space="preserve">　　2024年7月12日</w:t>
      </w:r>
    </w:p>
    <w:p w:rsidR="0015327B" w:rsidRDefault="0015327B" w:rsidP="0015327B">
      <w:pPr>
        <w:widowControl/>
        <w:shd w:val="clear" w:color="auto" w:fill="FFFFFF"/>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 </w:t>
      </w:r>
    </w:p>
    <w:p w:rsidR="0015327B" w:rsidRDefault="0015327B" w:rsidP="0015327B">
      <w:pPr>
        <w:widowControl/>
        <w:shd w:val="clear" w:color="auto" w:fill="FFFFFF"/>
        <w:spacing w:before="348" w:after="348" w:line="360" w:lineRule="auto"/>
        <w:jc w:val="left"/>
        <w:rPr>
          <w:rFonts w:asciiTheme="minorEastAsia" w:hAnsiTheme="minorEastAsia" w:cs="宋体"/>
          <w:color w:val="333333"/>
          <w:kern w:val="0"/>
          <w:sz w:val="24"/>
          <w:szCs w:val="24"/>
        </w:rPr>
      </w:pPr>
    </w:p>
    <w:p w:rsidR="0015327B" w:rsidRDefault="0015327B" w:rsidP="0015327B">
      <w:pPr>
        <w:widowControl/>
        <w:shd w:val="clear" w:color="auto" w:fill="FFFFFF"/>
        <w:spacing w:before="348" w:after="348" w:line="360" w:lineRule="auto"/>
        <w:jc w:val="left"/>
        <w:rPr>
          <w:rFonts w:asciiTheme="minorEastAsia" w:hAnsiTheme="minorEastAsia" w:cs="宋体"/>
          <w:color w:val="333333"/>
          <w:kern w:val="0"/>
          <w:sz w:val="24"/>
          <w:szCs w:val="24"/>
        </w:rPr>
      </w:pPr>
    </w:p>
    <w:p w:rsidR="0015327B" w:rsidRDefault="0015327B" w:rsidP="0015327B">
      <w:pPr>
        <w:widowControl/>
        <w:shd w:val="clear" w:color="auto" w:fill="FFFFFF"/>
        <w:spacing w:before="348" w:after="348" w:line="360" w:lineRule="auto"/>
        <w:jc w:val="left"/>
        <w:rPr>
          <w:rFonts w:asciiTheme="minorEastAsia" w:hAnsiTheme="minorEastAsia" w:cs="宋体"/>
          <w:color w:val="333333"/>
          <w:kern w:val="0"/>
          <w:sz w:val="24"/>
          <w:szCs w:val="24"/>
        </w:rPr>
      </w:pPr>
    </w:p>
    <w:p w:rsidR="0015327B" w:rsidRDefault="0015327B" w:rsidP="0015327B">
      <w:pPr>
        <w:widowControl/>
        <w:shd w:val="clear" w:color="auto" w:fill="FFFFFF"/>
        <w:spacing w:before="348" w:after="348" w:line="360" w:lineRule="auto"/>
        <w:jc w:val="left"/>
        <w:rPr>
          <w:rFonts w:asciiTheme="minorEastAsia" w:hAnsiTheme="minorEastAsia" w:cs="宋体"/>
          <w:color w:val="333333"/>
          <w:kern w:val="0"/>
          <w:sz w:val="24"/>
          <w:szCs w:val="24"/>
        </w:rPr>
      </w:pPr>
    </w:p>
    <w:p w:rsidR="0015327B" w:rsidRDefault="0015327B" w:rsidP="0015327B">
      <w:pPr>
        <w:widowControl/>
        <w:shd w:val="clear" w:color="auto" w:fill="FFFFFF"/>
        <w:spacing w:before="348" w:after="348" w:line="360" w:lineRule="auto"/>
        <w:jc w:val="left"/>
        <w:rPr>
          <w:rFonts w:asciiTheme="minorEastAsia" w:hAnsiTheme="minorEastAsia" w:cs="宋体"/>
          <w:color w:val="333333"/>
          <w:kern w:val="0"/>
          <w:sz w:val="24"/>
          <w:szCs w:val="24"/>
        </w:rPr>
      </w:pPr>
    </w:p>
    <w:p w:rsidR="0015327B" w:rsidRDefault="0015327B" w:rsidP="0015327B">
      <w:pPr>
        <w:widowControl/>
        <w:shd w:val="clear" w:color="auto" w:fill="FFFFFF"/>
        <w:spacing w:before="348" w:after="348" w:line="360" w:lineRule="auto"/>
        <w:jc w:val="left"/>
        <w:rPr>
          <w:rFonts w:asciiTheme="minorEastAsia" w:hAnsiTheme="minorEastAsia" w:cs="宋体"/>
          <w:color w:val="333333"/>
          <w:kern w:val="0"/>
          <w:sz w:val="24"/>
          <w:szCs w:val="24"/>
        </w:rPr>
      </w:pPr>
    </w:p>
    <w:p w:rsidR="0015327B" w:rsidRDefault="0015327B" w:rsidP="0015327B">
      <w:pPr>
        <w:widowControl/>
        <w:shd w:val="clear" w:color="auto" w:fill="FFFFFF"/>
        <w:spacing w:before="348" w:after="348" w:line="360" w:lineRule="auto"/>
        <w:jc w:val="left"/>
        <w:rPr>
          <w:rFonts w:asciiTheme="minorEastAsia" w:hAnsiTheme="minorEastAsia" w:cs="宋体"/>
          <w:color w:val="333333"/>
          <w:kern w:val="0"/>
          <w:sz w:val="24"/>
          <w:szCs w:val="24"/>
        </w:rPr>
      </w:pPr>
    </w:p>
    <w:p w:rsidR="0015327B" w:rsidRPr="0015327B" w:rsidRDefault="0015327B" w:rsidP="0015327B">
      <w:pPr>
        <w:widowControl/>
        <w:shd w:val="clear" w:color="auto" w:fill="FFFFFF"/>
        <w:spacing w:before="348" w:after="348" w:line="360" w:lineRule="auto"/>
        <w:jc w:val="left"/>
        <w:rPr>
          <w:rFonts w:asciiTheme="minorEastAsia" w:hAnsiTheme="minorEastAsia" w:cs="宋体" w:hint="eastAsia"/>
          <w:color w:val="333333"/>
          <w:kern w:val="0"/>
          <w:sz w:val="24"/>
          <w:szCs w:val="24"/>
        </w:rPr>
      </w:pPr>
    </w:p>
    <w:p w:rsidR="0015327B" w:rsidRPr="0015327B" w:rsidRDefault="0015327B" w:rsidP="0015327B">
      <w:pPr>
        <w:widowControl/>
        <w:shd w:val="clear" w:color="auto" w:fill="FFFFFF"/>
        <w:spacing w:before="348" w:after="348" w:line="360" w:lineRule="auto"/>
        <w:jc w:val="left"/>
        <w:rPr>
          <w:rFonts w:asciiTheme="minorEastAsia" w:hAnsiTheme="minorEastAsia" w:cs="宋体" w:hint="eastAsia"/>
          <w:color w:val="333333"/>
          <w:kern w:val="0"/>
          <w:sz w:val="24"/>
          <w:szCs w:val="24"/>
        </w:rPr>
      </w:pPr>
      <w:r w:rsidRPr="0015327B">
        <w:rPr>
          <w:rFonts w:asciiTheme="minorEastAsia" w:hAnsiTheme="minorEastAsia" w:cs="宋体" w:hint="eastAsia"/>
          <w:color w:val="333333"/>
          <w:kern w:val="0"/>
          <w:sz w:val="24"/>
          <w:szCs w:val="24"/>
        </w:rPr>
        <w:t xml:space="preserve">　　附件</w:t>
      </w:r>
    </w:p>
    <w:p w:rsidR="0015327B" w:rsidRPr="0015327B" w:rsidRDefault="0015327B" w:rsidP="0015327B">
      <w:pPr>
        <w:widowControl/>
        <w:shd w:val="clear" w:color="auto" w:fill="FFFFFF"/>
        <w:spacing w:before="348" w:after="348" w:line="360" w:lineRule="auto"/>
        <w:jc w:val="center"/>
        <w:rPr>
          <w:rFonts w:asciiTheme="minorEastAsia" w:hAnsiTheme="minorEastAsia" w:cs="宋体" w:hint="eastAsia"/>
          <w:color w:val="333333"/>
          <w:kern w:val="0"/>
          <w:sz w:val="24"/>
          <w:szCs w:val="24"/>
        </w:rPr>
      </w:pPr>
      <w:r w:rsidRPr="0015327B">
        <w:rPr>
          <w:rFonts w:asciiTheme="minorEastAsia" w:hAnsiTheme="minorEastAsia" w:cs="宋体" w:hint="eastAsia"/>
          <w:b/>
          <w:bCs/>
          <w:color w:val="333333"/>
          <w:kern w:val="0"/>
          <w:sz w:val="24"/>
          <w:szCs w:val="24"/>
        </w:rPr>
        <w:t xml:space="preserve">　　诚信加分企业一览表</w:t>
      </w:r>
    </w:p>
    <w:tbl>
      <w:tblPr>
        <w:tblW w:w="10044" w:type="dxa"/>
        <w:tblInd w:w="-688"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tblPr>
      <w:tblGrid>
        <w:gridCol w:w="1014"/>
        <w:gridCol w:w="2509"/>
        <w:gridCol w:w="3991"/>
        <w:gridCol w:w="1275"/>
        <w:gridCol w:w="1255"/>
      </w:tblGrid>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center"/>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序号</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center"/>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公司名称</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center"/>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加分依据</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center"/>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分值</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center"/>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备注</w:t>
            </w:r>
          </w:p>
        </w:tc>
      </w:tr>
      <w:tr w:rsidR="0015327B" w:rsidRPr="0015327B" w:rsidTr="0015327B">
        <w:tc>
          <w:tcPr>
            <w:tcW w:w="1014" w:type="dxa"/>
            <w:vMerge w:val="restart"/>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1</w:t>
            </w:r>
          </w:p>
        </w:tc>
        <w:tc>
          <w:tcPr>
            <w:tcW w:w="25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中国建筑第二工程局有限公司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区一级住建城乡建设行政主管部门通报表扬</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7</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c>
          <w:tcPr>
            <w:tcW w:w="25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7</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c>
          <w:tcPr>
            <w:tcW w:w="25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企业委派相关人员担任专家参加区住房城乡建设行政主管部门工作的，10人次</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10</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2</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广东工程建设监理有限公司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5</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3</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中国建筑第四工程局有限公司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区一级住建城乡建设行政主管部门通报表扬</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7</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4</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广东瑞谷建设有限公司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区一级住建城乡建设行政主管部门通报表扬</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7</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5</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广东省构建工程建设有限公司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区一级住建城乡建设行政主管部门通报表扬</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7</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6</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中建三局集团有限公司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区一级住建城乡建设行政主管部门通报表扬</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7</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7</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中国建筑第八工程局有限公司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区一级住建城乡建设行政主管部门通报表扬</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7</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8</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广东一立建设工程有限公司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区一级住建城乡建设行政主管部门通报表扬</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7</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9</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中建三局第一建设工程有限责任公司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区一级住建城乡建设行政主管部门通报表扬</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7</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10</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广东瑞谷建设有限公司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5</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11</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广东南旭建设工程有限公司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5</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12</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中国水利水电第七工程局有限公司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5</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13</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广东兴业路桥工程有</w:t>
            </w:r>
          </w:p>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5</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14</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佛山壹百建设集团有限公司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5</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15</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中交广州航道局有限公司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5</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16</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中铁十二局集团有限公司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5</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17</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广东建安工程技术有限公司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5</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18</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广东鼎耀工程技术有限公司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3</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19</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广东佛山地质工程勘察院</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3</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20</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广东宏茂建设管理有限公司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3</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21</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广州穗峰建设工程监理有限公司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3</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22</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广东省广大工程顾问有限公司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3</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1014"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23</w:t>
            </w:r>
          </w:p>
        </w:tc>
        <w:tc>
          <w:tcPr>
            <w:tcW w:w="2509"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佛山市建怡工程监理有限公司</w:t>
            </w:r>
          </w:p>
        </w:tc>
        <w:tc>
          <w:tcPr>
            <w:tcW w:w="3991"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参与区住房城乡建设行政主管部门组织的重要工作</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3</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r w:rsidR="0015327B" w:rsidRPr="0015327B" w:rsidTr="0015327B">
        <w:tc>
          <w:tcPr>
            <w:tcW w:w="7514" w:type="dxa"/>
            <w:gridSpan w:val="3"/>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合计</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before="348" w:after="348" w:line="360" w:lineRule="auto"/>
              <w:jc w:val="left"/>
              <w:rPr>
                <w:rFonts w:asciiTheme="minorEastAsia" w:hAnsiTheme="minorEastAsia" w:cs="宋体"/>
                <w:color w:val="333333"/>
                <w:kern w:val="0"/>
                <w:sz w:val="24"/>
                <w:szCs w:val="24"/>
              </w:rPr>
            </w:pPr>
            <w:r w:rsidRPr="0015327B">
              <w:rPr>
                <w:rFonts w:asciiTheme="minorEastAsia" w:hAnsiTheme="minorEastAsia" w:cs="宋体" w:hint="eastAsia"/>
                <w:color w:val="333333"/>
                <w:kern w:val="0"/>
                <w:sz w:val="24"/>
                <w:szCs w:val="24"/>
              </w:rPr>
              <w:t>136</w:t>
            </w:r>
          </w:p>
        </w:tc>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116" w:type="dxa"/>
              <w:left w:w="163" w:type="dxa"/>
              <w:bottom w:w="116" w:type="dxa"/>
              <w:right w:w="163" w:type="dxa"/>
            </w:tcMar>
            <w:vAlign w:val="center"/>
            <w:hideMark/>
          </w:tcPr>
          <w:p w:rsidR="0015327B" w:rsidRPr="0015327B" w:rsidRDefault="0015327B" w:rsidP="0015327B">
            <w:pPr>
              <w:widowControl/>
              <w:spacing w:line="360" w:lineRule="auto"/>
              <w:jc w:val="left"/>
              <w:rPr>
                <w:rFonts w:asciiTheme="minorEastAsia" w:hAnsiTheme="minorEastAsia" w:cs="宋体"/>
                <w:color w:val="333333"/>
                <w:kern w:val="0"/>
                <w:sz w:val="24"/>
                <w:szCs w:val="24"/>
              </w:rPr>
            </w:pPr>
          </w:p>
        </w:tc>
      </w:tr>
    </w:tbl>
    <w:p w:rsidR="0015327B" w:rsidRPr="0015327B" w:rsidRDefault="0015327B" w:rsidP="0015327B">
      <w:pPr>
        <w:spacing w:line="360" w:lineRule="auto"/>
        <w:rPr>
          <w:rFonts w:asciiTheme="minorEastAsia" w:hAnsiTheme="minorEastAsia"/>
          <w:sz w:val="24"/>
          <w:szCs w:val="24"/>
        </w:rPr>
      </w:pPr>
    </w:p>
    <w:sectPr w:rsidR="0015327B" w:rsidRPr="001532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FC5" w:rsidRDefault="00C86FC5" w:rsidP="0015327B">
      <w:r>
        <w:separator/>
      </w:r>
    </w:p>
  </w:endnote>
  <w:endnote w:type="continuationSeparator" w:id="1">
    <w:p w:rsidR="00C86FC5" w:rsidRDefault="00C86FC5" w:rsidP="001532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FC5" w:rsidRDefault="00C86FC5" w:rsidP="0015327B">
      <w:r>
        <w:separator/>
      </w:r>
    </w:p>
  </w:footnote>
  <w:footnote w:type="continuationSeparator" w:id="1">
    <w:p w:rsidR="00C86FC5" w:rsidRDefault="00C86FC5" w:rsidP="001532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5327B"/>
    <w:rsid w:val="0015327B"/>
    <w:rsid w:val="00C86F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5327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532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5327B"/>
    <w:rPr>
      <w:sz w:val="18"/>
      <w:szCs w:val="18"/>
    </w:rPr>
  </w:style>
  <w:style w:type="paragraph" w:styleId="a4">
    <w:name w:val="footer"/>
    <w:basedOn w:val="a"/>
    <w:link w:val="Char0"/>
    <w:uiPriority w:val="99"/>
    <w:semiHidden/>
    <w:unhideWhenUsed/>
    <w:rsid w:val="0015327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5327B"/>
    <w:rPr>
      <w:sz w:val="18"/>
      <w:szCs w:val="18"/>
    </w:rPr>
  </w:style>
  <w:style w:type="character" w:customStyle="1" w:styleId="1Char">
    <w:name w:val="标题 1 Char"/>
    <w:basedOn w:val="a0"/>
    <w:link w:val="1"/>
    <w:uiPriority w:val="9"/>
    <w:rsid w:val="0015327B"/>
    <w:rPr>
      <w:rFonts w:ascii="宋体" w:eastAsia="宋体" w:hAnsi="宋体" w:cs="宋体"/>
      <w:b/>
      <w:bCs/>
      <w:kern w:val="36"/>
      <w:sz w:val="48"/>
      <w:szCs w:val="48"/>
    </w:rPr>
  </w:style>
  <w:style w:type="paragraph" w:styleId="a5">
    <w:name w:val="Normal (Web)"/>
    <w:basedOn w:val="a"/>
    <w:uiPriority w:val="99"/>
    <w:unhideWhenUsed/>
    <w:rsid w:val="0015327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5327B"/>
    <w:rPr>
      <w:b/>
      <w:bCs/>
    </w:rPr>
  </w:style>
</w:styles>
</file>

<file path=word/webSettings.xml><?xml version="1.0" encoding="utf-8"?>
<w:webSettings xmlns:r="http://schemas.openxmlformats.org/officeDocument/2006/relationships" xmlns:w="http://schemas.openxmlformats.org/wordprocessingml/2006/main">
  <w:divs>
    <w:div w:id="13045410">
      <w:bodyDiv w:val="1"/>
      <w:marLeft w:val="0"/>
      <w:marRight w:val="0"/>
      <w:marTop w:val="0"/>
      <w:marBottom w:val="0"/>
      <w:divBdr>
        <w:top w:val="none" w:sz="0" w:space="0" w:color="auto"/>
        <w:left w:val="none" w:sz="0" w:space="0" w:color="auto"/>
        <w:bottom w:val="none" w:sz="0" w:space="0" w:color="auto"/>
        <w:right w:val="none" w:sz="0" w:space="0" w:color="auto"/>
      </w:divBdr>
    </w:div>
    <w:div w:id="144195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297</Words>
  <Characters>1693</Characters>
  <Application>Microsoft Office Word</Application>
  <DocSecurity>0</DocSecurity>
  <Lines>14</Lines>
  <Paragraphs>3</Paragraphs>
  <ScaleCrop>false</ScaleCrop>
  <Company>Regaltec</Company>
  <LinksUpToDate>false</LinksUpToDate>
  <CharactersWithSpaces>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2024-07-16T02:28:00Z</dcterms:created>
  <dcterms:modified xsi:type="dcterms:W3CDTF">2024-07-16T02:31:00Z</dcterms:modified>
</cp:coreProperties>
</file>