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D49" w:rsidRPr="00265D49" w:rsidRDefault="00265D49" w:rsidP="00265D49">
      <w:pPr>
        <w:widowControl/>
        <w:shd w:val="clear" w:color="auto" w:fill="FFFFFF"/>
        <w:spacing w:line="360" w:lineRule="auto"/>
        <w:jc w:val="center"/>
        <w:outlineLvl w:val="0"/>
        <w:rPr>
          <w:rFonts w:asciiTheme="minorEastAsia" w:hAnsiTheme="minorEastAsia" w:cs="宋体"/>
          <w:b/>
          <w:color w:val="0E59A4"/>
          <w:kern w:val="36"/>
          <w:sz w:val="30"/>
          <w:szCs w:val="30"/>
        </w:rPr>
      </w:pPr>
      <w:r w:rsidRPr="00265D49">
        <w:rPr>
          <w:rFonts w:asciiTheme="minorEastAsia" w:hAnsiTheme="minorEastAsia" w:cs="宋体" w:hint="eastAsia"/>
          <w:b/>
          <w:color w:val="0E59A4"/>
          <w:kern w:val="36"/>
          <w:sz w:val="30"/>
          <w:szCs w:val="30"/>
        </w:rPr>
        <w:t>佛山市南海区住房城乡建设和水务局关于实行瓶装液化石油气实名制销售的通知</w:t>
      </w:r>
    </w:p>
    <w:p w:rsidR="00265D49" w:rsidRPr="00265D49" w:rsidRDefault="00265D49" w:rsidP="00265D49">
      <w:pPr>
        <w:spacing w:line="360" w:lineRule="auto"/>
        <w:rPr>
          <w:rFonts w:asciiTheme="minorEastAsia" w:hAnsiTheme="minorEastAsia" w:hint="eastAsia"/>
          <w:sz w:val="24"/>
          <w:szCs w:val="24"/>
        </w:rPr>
      </w:pPr>
    </w:p>
    <w:p w:rsidR="00265D49" w:rsidRPr="00265D49" w:rsidRDefault="00265D49" w:rsidP="00265D49">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265D49">
        <w:rPr>
          <w:rFonts w:asciiTheme="minorEastAsia" w:eastAsiaTheme="minorEastAsia" w:hAnsiTheme="minorEastAsia" w:hint="eastAsia"/>
          <w:color w:val="333333"/>
        </w:rPr>
        <w:t>南建水函〔2024〕54号</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各瓶装液化石油气经营企业，广大瓶装液化石油气用户：</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为进一步加强南海区瓶装液化石油气行业管理，规范燃气经营企业经营行为，维护瓶装液化石油气用户合法权益和瓶装液化石油气市场安全稳定，根据《城镇燃气管理条例》《广东省燃气管理条例》《佛山市燃气管理办法》等有关规定，结合我区实际，自2025年1月1日起，在全区实行瓶装液化石油气实名制销售，现就有关事项通知如下：</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一、各瓶装液化石油气经营企业要依法实行“实名制销售”，运用好信息化系统对购气用户进行实名登记，并应与用户依法签订供用气合同。</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二、单位用户实名登记需提供本单位营业执照（机构代码证）、单位经办人授权委托证明以及单位经办人身份证进行登记。个人居民用户应提供本人身份证进行登记。有单位营业执照的不得以个人居民用户身份进行登记购气。</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三、各瓶装液化石油气经营企业要对首次购气用户如实登记用户名称（机构代码）、身份证号码、用气地址、联系电话等信息；对在用气未实名登记的用户，再次购气时需向供气单位提供与首次购气用户一致的实名登记信息，经供气单位登记完善后方可购气。购气人员应积极做好配合，做到燃气销售情况可追溯。</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四、瓶装液化石油气经营企业对未实名登记、未如实提供单位营业执照（机构代码证）、单位经办人授权委托证明以及单位经办人身份证或未提供本人身份证的居民用户，一律不得销售瓶装液化石油气。</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五、对未履行实名制销售瓶装液化石油气的瓶装液化石油气经营企业，将列入重点整治对象，责令整改;对拒不整改或整改不到位的，将依法查处。</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lastRenderedPageBreak/>
        <w:t xml:space="preserve">　　六、供气企业应对实名制购气中获取的用户信息加强保护，不得随意泄露或使用。</w:t>
      </w:r>
    </w:p>
    <w:p w:rsid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65D49">
        <w:rPr>
          <w:rFonts w:asciiTheme="minorEastAsia" w:eastAsiaTheme="minorEastAsia" w:hAnsiTheme="minorEastAsia" w:hint="eastAsia"/>
          <w:color w:val="333333"/>
        </w:rPr>
        <w:t> </w:t>
      </w:r>
    </w:p>
    <w:p w:rsidR="00265D49" w:rsidRPr="00265D49" w:rsidRDefault="00265D49" w:rsidP="00265D4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265D49" w:rsidRPr="00265D49" w:rsidRDefault="00265D49" w:rsidP="00265D4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佛山市南海区住房城乡建设和水务局</w:t>
      </w:r>
    </w:p>
    <w:p w:rsidR="00265D49" w:rsidRPr="00265D49" w:rsidRDefault="00265D49" w:rsidP="00265D4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65D49">
        <w:rPr>
          <w:rFonts w:asciiTheme="minorEastAsia" w:eastAsiaTheme="minorEastAsia" w:hAnsiTheme="minorEastAsia" w:hint="eastAsia"/>
          <w:color w:val="333333"/>
        </w:rPr>
        <w:t xml:space="preserve">　　2024年12月9日</w:t>
      </w:r>
    </w:p>
    <w:p w:rsidR="00265D49" w:rsidRPr="00265D49" w:rsidRDefault="00265D49"/>
    <w:sectPr w:rsidR="00265D49" w:rsidRPr="00265D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DA7" w:rsidRDefault="00204DA7" w:rsidP="00265D49">
      <w:r>
        <w:separator/>
      </w:r>
    </w:p>
  </w:endnote>
  <w:endnote w:type="continuationSeparator" w:id="1">
    <w:p w:rsidR="00204DA7" w:rsidRDefault="00204DA7" w:rsidP="00265D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DA7" w:rsidRDefault="00204DA7" w:rsidP="00265D49">
      <w:r>
        <w:separator/>
      </w:r>
    </w:p>
  </w:footnote>
  <w:footnote w:type="continuationSeparator" w:id="1">
    <w:p w:rsidR="00204DA7" w:rsidRDefault="00204DA7" w:rsidP="00265D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5D49"/>
    <w:rsid w:val="00204DA7"/>
    <w:rsid w:val="00265D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65D4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5D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65D49"/>
    <w:rPr>
      <w:sz w:val="18"/>
      <w:szCs w:val="18"/>
    </w:rPr>
  </w:style>
  <w:style w:type="paragraph" w:styleId="a4">
    <w:name w:val="footer"/>
    <w:basedOn w:val="a"/>
    <w:link w:val="Char0"/>
    <w:uiPriority w:val="99"/>
    <w:semiHidden/>
    <w:unhideWhenUsed/>
    <w:rsid w:val="00265D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65D49"/>
    <w:rPr>
      <w:sz w:val="18"/>
      <w:szCs w:val="18"/>
    </w:rPr>
  </w:style>
  <w:style w:type="character" w:customStyle="1" w:styleId="1Char">
    <w:name w:val="标题 1 Char"/>
    <w:basedOn w:val="a0"/>
    <w:link w:val="1"/>
    <w:uiPriority w:val="9"/>
    <w:rsid w:val="00265D49"/>
    <w:rPr>
      <w:rFonts w:ascii="宋体" w:eastAsia="宋体" w:hAnsi="宋体" w:cs="宋体"/>
      <w:b/>
      <w:bCs/>
      <w:kern w:val="36"/>
      <w:sz w:val="48"/>
      <w:szCs w:val="48"/>
    </w:rPr>
  </w:style>
  <w:style w:type="paragraph" w:styleId="a5">
    <w:name w:val="Normal (Web)"/>
    <w:basedOn w:val="a"/>
    <w:uiPriority w:val="99"/>
    <w:semiHidden/>
    <w:unhideWhenUsed/>
    <w:rsid w:val="00265D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2819680">
      <w:bodyDiv w:val="1"/>
      <w:marLeft w:val="0"/>
      <w:marRight w:val="0"/>
      <w:marTop w:val="0"/>
      <w:marBottom w:val="0"/>
      <w:divBdr>
        <w:top w:val="none" w:sz="0" w:space="0" w:color="auto"/>
        <w:left w:val="none" w:sz="0" w:space="0" w:color="auto"/>
        <w:bottom w:val="none" w:sz="0" w:space="0" w:color="auto"/>
        <w:right w:val="none" w:sz="0" w:space="0" w:color="auto"/>
      </w:divBdr>
    </w:div>
    <w:div w:id="13475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115</Words>
  <Characters>660</Characters>
  <Application>Microsoft Office Word</Application>
  <DocSecurity>0</DocSecurity>
  <Lines>5</Lines>
  <Paragraphs>1</Paragraphs>
  <ScaleCrop>false</ScaleCrop>
  <Company>Regaltec</Company>
  <LinksUpToDate>false</LinksUpToDate>
  <CharactersWithSpaces>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2024-12-10T02:28:00Z</dcterms:created>
  <dcterms:modified xsi:type="dcterms:W3CDTF">2024-12-10T02:29:00Z</dcterms:modified>
</cp:coreProperties>
</file>