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8322E" w:rsidP="0058322E">
      <w:pPr>
        <w:jc w:val="center"/>
        <w:rPr>
          <w:rFonts w:hint="eastAsia"/>
          <w:b/>
          <w:bCs/>
          <w:color w:val="333333"/>
          <w:kern w:val="36"/>
          <w:sz w:val="32"/>
          <w:szCs w:val="32"/>
        </w:rPr>
      </w:pPr>
      <w:r>
        <w:rPr>
          <w:rFonts w:hint="eastAsia"/>
          <w:b/>
          <w:bCs/>
          <w:color w:val="333333"/>
          <w:kern w:val="36"/>
          <w:sz w:val="32"/>
          <w:szCs w:val="32"/>
        </w:rPr>
        <w:t>佛山市南海区国土城建和水务局关于开展南海区餐饮场所燃气安全专项检查的通知</w:t>
      </w:r>
    </w:p>
    <w:p w:rsidR="0058322E" w:rsidRDefault="0058322E" w:rsidP="0058322E">
      <w:pPr>
        <w:jc w:val="center"/>
        <w:rPr>
          <w:rFonts w:hint="eastAsia"/>
          <w:b/>
          <w:bCs/>
          <w:color w:val="333333"/>
          <w:kern w:val="36"/>
          <w:sz w:val="32"/>
          <w:szCs w:val="32"/>
        </w:rPr>
      </w:pPr>
    </w:p>
    <w:p w:rsidR="0058322E" w:rsidRPr="0058322E" w:rsidRDefault="0058322E" w:rsidP="0058322E">
      <w:pPr>
        <w:widowControl/>
        <w:spacing w:after="120" w:line="375" w:lineRule="atLeast"/>
        <w:jc w:val="center"/>
        <w:rPr>
          <w:rFonts w:ascii="仿宋_GB2312" w:eastAsia="仿宋_GB2312" w:hAnsi="宋体" w:cs="宋体"/>
          <w:color w:val="000000"/>
          <w:kern w:val="0"/>
          <w:sz w:val="24"/>
          <w:szCs w:val="20"/>
        </w:rPr>
      </w:pPr>
      <w:r w:rsidRPr="0058322E">
        <w:rPr>
          <w:rFonts w:ascii="仿宋_GB2312" w:eastAsia="仿宋_GB2312" w:hAnsi="宋体" w:cs="宋体" w:hint="eastAsia"/>
          <w:color w:val="000000"/>
          <w:kern w:val="0"/>
          <w:sz w:val="24"/>
          <w:szCs w:val="20"/>
        </w:rPr>
        <w:t>南建设函〔2015〕452号</w:t>
      </w:r>
    </w:p>
    <w:p w:rsidR="0058322E" w:rsidRPr="0058322E" w:rsidRDefault="0058322E" w:rsidP="0058322E">
      <w:pPr>
        <w:widowControl/>
        <w:spacing w:after="120" w:line="375" w:lineRule="atLeast"/>
        <w:jc w:val="left"/>
        <w:rPr>
          <w:rFonts w:ascii="仿宋_GB2312" w:eastAsia="仿宋_GB2312" w:hAnsi="宋体" w:cs="宋体"/>
          <w:color w:val="333333"/>
          <w:kern w:val="0"/>
          <w:sz w:val="32"/>
          <w:szCs w:val="28"/>
        </w:rPr>
      </w:pPr>
    </w:p>
    <w:p w:rsidR="0058322E" w:rsidRPr="0058322E" w:rsidRDefault="0058322E" w:rsidP="0058322E">
      <w:pPr>
        <w:widowControl/>
        <w:spacing w:after="120" w:line="640" w:lineRule="exact"/>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各镇（街道）市政燃气管理部门，各燃气经营企业：</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为深刻吸取近期燃气安全事故教训，进一步做好我区燃气安全生产和消防安全工作，确保全区燃气行业安全形势稳定，根据上级有关部门要求，我局决定即日起至2015年12月底组织开展餐饮场所燃气安全专项检查行动。现将有关事项通知如下：</w:t>
      </w:r>
    </w:p>
    <w:p w:rsidR="0058322E" w:rsidRPr="0058322E" w:rsidRDefault="0058322E" w:rsidP="0058322E">
      <w:pPr>
        <w:widowControl/>
        <w:spacing w:after="120" w:line="640" w:lineRule="exact"/>
        <w:ind w:firstLineChars="200" w:firstLine="480"/>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t>一、总体要求和目标</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深刻吸取近期燃气安全事故教训，坚持“三加强”和“三不”原则（即加强源头管理，不合格不进入市场；加强隐患排查，不安全不生产经营；加强宣传引导，不培训不操作上岗），深入开展餐饮场所燃气安全专项整治行动。</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各燃气经营企业要立即按照要求积极开展自查自纠和隐患整改工作，各镇（街道）市政燃气管理部门要根据辖区内燃气行业管理现状，制定有效可行的隐患排查工作方式，督促企业认真履行安全生产主体责任，严厉打击各种燃气安全违法行为，坚决防范重特大火灾事故及餐饮场所燃气事故的发生，确保我区安全生产形势持续稳定。</w:t>
      </w:r>
    </w:p>
    <w:p w:rsidR="0058322E" w:rsidRPr="0058322E" w:rsidRDefault="0058322E" w:rsidP="0058322E">
      <w:pPr>
        <w:widowControl/>
        <w:spacing w:after="120" w:line="640" w:lineRule="exact"/>
        <w:ind w:firstLineChars="200" w:firstLine="480"/>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t>二、检查时间</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lastRenderedPageBreak/>
        <w:t>即日起至2015年12月31日。</w:t>
      </w:r>
    </w:p>
    <w:p w:rsidR="0058322E" w:rsidRPr="0058322E" w:rsidRDefault="0058322E" w:rsidP="0058322E">
      <w:pPr>
        <w:widowControl/>
        <w:spacing w:after="120" w:line="640" w:lineRule="exact"/>
        <w:ind w:firstLineChars="200" w:firstLine="480"/>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t>三、检查内容</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（一）燃气经营企业持证经营情况和燃气管理人员持证上岗情况，特别是经营网点是否取得《燃气经营许可证》，机泵操作、气体充装、抢险抢修人员是否经过安全培训，是否持证上岗等。</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二）燃气经营企业安全生产制度的建立和落实情况，包括安全生产责任制的签订和落实情况，各项安全检查制度的制定和落实情况，安全警示标志和防火标志的设置情况，安全管理人员定期教育培训情况，外来人员和外来车辆安全告知制度的落实情况等。</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（三）燃气经营企业与餐饮企业签订供用气合同情况。</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（四）燃气经营企业建立餐饮企业供气档案及用户安全检查制度情况。</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（五）燃气经营企业按照法律法规、标准规范和合同的约定开展餐饮企业燃气设施巡检、燃气使用安全巡检、燃气使用安全技术指导和宣传情况。</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（六）燃气设施设备的定期检验情况和日常维护保养情况，包括是否取得《燃气充装许可证》，特种设施设备的维修、保养台账及定期检验情况，消防设施设备能否正常运行等。</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（七）燃气经营企业应急预案的编制和应急演练开展情况，包括应急抢险队伍、设备和物资的准备情况，应急预案制度的落实情况等。</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（八）其他安全管理要求的落实情况。</w:t>
      </w:r>
    </w:p>
    <w:p w:rsidR="0058322E" w:rsidRPr="0058322E" w:rsidRDefault="0058322E" w:rsidP="0058322E">
      <w:pPr>
        <w:widowControl/>
        <w:spacing w:after="120" w:line="640" w:lineRule="exact"/>
        <w:ind w:firstLineChars="200" w:firstLine="480"/>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lastRenderedPageBreak/>
        <w:t>五、时间安排</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本次专项整治行动总体上分3个阶段进行。具体时间安排如下：</w:t>
      </w:r>
    </w:p>
    <w:p w:rsidR="0058322E" w:rsidRPr="0058322E" w:rsidRDefault="0058322E" w:rsidP="0058322E">
      <w:pPr>
        <w:widowControl/>
        <w:spacing w:after="120" w:line="640" w:lineRule="exact"/>
        <w:ind w:firstLineChars="200" w:firstLine="482"/>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b/>
          <w:color w:val="333333"/>
          <w:kern w:val="0"/>
          <w:sz w:val="24"/>
          <w:szCs w:val="24"/>
        </w:rPr>
        <w:t>（一）自查自纠阶段：</w:t>
      </w:r>
      <w:r w:rsidRPr="0058322E">
        <w:rPr>
          <w:rFonts w:ascii="仿宋_GB2312" w:eastAsia="仿宋_GB2312" w:hAnsi="宋体" w:cs="宋体" w:hint="eastAsia"/>
          <w:color w:val="333333"/>
          <w:kern w:val="0"/>
          <w:sz w:val="24"/>
          <w:szCs w:val="24"/>
        </w:rPr>
        <w:t>即日起至11月15日，各燃气经营企业应根据检查要求立即开展自查自纠，完善企业各项规章制度，并做好档案的归类整理工作；各镇（街道）市政燃气管理部门应结合相关要求，联合相关部门进一步加大检查督查力度，督促各燃气经营企业开展自查自纠，并对排查出的安全隐患进行登记、建档，要求企业限期整改。</w:t>
      </w:r>
    </w:p>
    <w:p w:rsidR="0058322E" w:rsidRPr="0058322E" w:rsidRDefault="0058322E" w:rsidP="0058322E">
      <w:pPr>
        <w:widowControl/>
        <w:spacing w:after="120" w:line="640" w:lineRule="exact"/>
        <w:ind w:firstLineChars="200" w:firstLine="482"/>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b/>
          <w:color w:val="333333"/>
          <w:kern w:val="0"/>
          <w:sz w:val="24"/>
          <w:szCs w:val="24"/>
        </w:rPr>
        <w:t>（二）全面检查和督促整改阶段：</w:t>
      </w:r>
      <w:r w:rsidRPr="0058322E">
        <w:rPr>
          <w:rFonts w:ascii="仿宋_GB2312" w:eastAsia="仿宋_GB2312" w:hAnsi="宋体" w:cs="宋体" w:hint="eastAsia"/>
          <w:color w:val="333333"/>
          <w:kern w:val="0"/>
          <w:sz w:val="24"/>
          <w:szCs w:val="24"/>
        </w:rPr>
        <w:t>11月16日-12月15日，区有关部门将组成联合检查组，对镇（街道）排查出的安全隐患的整改情况进行抽查，对未能及时进行整改的相关企业进行查处。</w:t>
      </w:r>
    </w:p>
    <w:p w:rsidR="0058322E" w:rsidRPr="0058322E" w:rsidRDefault="0058322E" w:rsidP="0058322E">
      <w:pPr>
        <w:widowControl/>
        <w:spacing w:after="120" w:line="640" w:lineRule="exact"/>
        <w:ind w:firstLineChars="200" w:firstLine="480"/>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t>六、检查要求</w:t>
      </w:r>
    </w:p>
    <w:p w:rsidR="0058322E" w:rsidRPr="0058322E" w:rsidRDefault="0058322E" w:rsidP="0058322E">
      <w:pPr>
        <w:widowControl/>
        <w:spacing w:after="120" w:line="640" w:lineRule="exact"/>
        <w:ind w:firstLineChars="200" w:firstLine="482"/>
        <w:jc w:val="left"/>
        <w:rPr>
          <w:rFonts w:ascii="楷体_GB2312" w:eastAsia="楷体_GB2312" w:hAnsi="宋体" w:cs="宋体" w:hint="eastAsia"/>
          <w:b/>
          <w:color w:val="333333"/>
          <w:kern w:val="0"/>
          <w:sz w:val="24"/>
          <w:szCs w:val="24"/>
        </w:rPr>
      </w:pPr>
      <w:r w:rsidRPr="0058322E">
        <w:rPr>
          <w:rFonts w:ascii="楷体_GB2312" w:eastAsia="楷体_GB2312" w:hAnsi="宋体" w:cs="宋体" w:hint="eastAsia"/>
          <w:b/>
          <w:color w:val="333333"/>
          <w:kern w:val="0"/>
          <w:sz w:val="24"/>
          <w:szCs w:val="24"/>
        </w:rPr>
        <w:t>（一）高度重视，加强领导，形成合力</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燃气安全关系到千家万户，开展燃气安全全面检查刻不容缓。各燃气经营企业要严格按照检查内容开展隐患排查和自查自纠工作，并安排专人对排查出的隐患进行整改；各镇（街道）燃气行业主管部门应高度重视，明确要求，联合相关职能部门共同组织开展燃气安全大检查工作，打造安全的燃气经营和使用环境。</w:t>
      </w:r>
    </w:p>
    <w:p w:rsidR="0058322E" w:rsidRPr="0058322E" w:rsidRDefault="0058322E" w:rsidP="0058322E">
      <w:pPr>
        <w:widowControl/>
        <w:spacing w:after="120" w:line="640" w:lineRule="exact"/>
        <w:ind w:firstLineChars="200" w:firstLine="482"/>
        <w:jc w:val="left"/>
        <w:rPr>
          <w:rFonts w:ascii="楷体_GB2312" w:eastAsia="楷体_GB2312" w:hAnsi="宋体" w:cs="宋体" w:hint="eastAsia"/>
          <w:b/>
          <w:color w:val="333333"/>
          <w:kern w:val="0"/>
          <w:sz w:val="24"/>
          <w:szCs w:val="24"/>
        </w:rPr>
      </w:pPr>
      <w:r w:rsidRPr="0058322E">
        <w:rPr>
          <w:rFonts w:ascii="楷体_GB2312" w:eastAsia="楷体_GB2312" w:hAnsi="宋体" w:cs="宋体" w:hint="eastAsia"/>
          <w:b/>
          <w:color w:val="333333"/>
          <w:kern w:val="0"/>
          <w:sz w:val="24"/>
          <w:szCs w:val="24"/>
        </w:rPr>
        <w:t>（二）有效推进，强化执法，取得实效</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各镇（街道）燃气行业主管部门应对检查发现的问题进行登记，要求企业立即整改或依法转办，并跟进落实整改情况。对存在严重安全隐患的燃气经营企业，</w:t>
      </w:r>
      <w:r w:rsidRPr="0058322E">
        <w:rPr>
          <w:rFonts w:ascii="仿宋_GB2312" w:eastAsia="仿宋_GB2312" w:hAnsi="宋体" w:cs="宋体" w:hint="eastAsia"/>
          <w:color w:val="333333"/>
          <w:kern w:val="0"/>
          <w:sz w:val="24"/>
          <w:szCs w:val="24"/>
        </w:rPr>
        <w:lastRenderedPageBreak/>
        <w:t>应联合相关职能部门坚决执法，采取有效措施暂停其营业，情节严重的，可报请上级部门取消其营业资格，确保检查工作取得实效，坚决杜绝各类安全隐患。</w:t>
      </w:r>
    </w:p>
    <w:p w:rsidR="0058322E" w:rsidRPr="0058322E" w:rsidRDefault="0058322E" w:rsidP="0058322E">
      <w:pPr>
        <w:widowControl/>
        <w:spacing w:after="120" w:line="640" w:lineRule="exact"/>
        <w:ind w:firstLineChars="200" w:firstLine="482"/>
        <w:jc w:val="left"/>
        <w:rPr>
          <w:rFonts w:ascii="楷体_GB2312" w:eastAsia="楷体_GB2312" w:hAnsi="宋体" w:cs="宋体" w:hint="eastAsia"/>
          <w:b/>
          <w:color w:val="333333"/>
          <w:kern w:val="0"/>
          <w:sz w:val="24"/>
          <w:szCs w:val="24"/>
        </w:rPr>
      </w:pPr>
      <w:r w:rsidRPr="0058322E">
        <w:rPr>
          <w:rFonts w:ascii="楷体_GB2312" w:eastAsia="楷体_GB2312" w:hAnsi="宋体" w:cs="宋体" w:hint="eastAsia"/>
          <w:b/>
          <w:color w:val="333333"/>
          <w:kern w:val="0"/>
          <w:sz w:val="24"/>
          <w:szCs w:val="24"/>
        </w:rPr>
        <w:t>（三）迅速行动，及时报送，总结提高</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各镇（街道）务必立即制定检查方案，督促辖区内燃气经营企业开展自查，并联合相关部门按照要求进行排查。各镇（街道）燃气行业主管部门应对检查发现的问题和隐患整改情况进行总结，于12月20日前将检查报告报送我局。</w:t>
      </w:r>
    </w:p>
    <w:p w:rsidR="0058322E" w:rsidRPr="0058322E" w:rsidRDefault="0058322E" w:rsidP="0058322E">
      <w:pPr>
        <w:widowControl/>
        <w:spacing w:after="120" w:line="640" w:lineRule="exact"/>
        <w:ind w:firstLineChars="200" w:firstLine="640"/>
        <w:jc w:val="left"/>
        <w:rPr>
          <w:rFonts w:ascii="仿宋_GB2312" w:eastAsia="仿宋_GB2312" w:hAnsi="宋体" w:cs="宋体" w:hint="eastAsia"/>
          <w:color w:val="333333"/>
          <w:kern w:val="0"/>
          <w:sz w:val="32"/>
          <w:szCs w:val="32"/>
        </w:rPr>
      </w:pP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附件：餐饮场所使用燃气的基本安全要求</w:t>
      </w:r>
    </w:p>
    <w:p w:rsidR="0058322E" w:rsidRPr="0058322E" w:rsidRDefault="0058322E" w:rsidP="0058322E">
      <w:pPr>
        <w:widowControl/>
        <w:spacing w:after="120" w:line="640" w:lineRule="exact"/>
        <w:jc w:val="left"/>
        <w:rPr>
          <w:rFonts w:ascii="仿宋_GB2312" w:eastAsia="仿宋_GB2312" w:hAnsi="宋体" w:cs="宋体" w:hint="eastAsia"/>
          <w:color w:val="333333"/>
          <w:kern w:val="0"/>
          <w:sz w:val="32"/>
          <w:szCs w:val="32"/>
        </w:rPr>
      </w:pPr>
    </w:p>
    <w:p w:rsidR="0058322E" w:rsidRPr="0058322E" w:rsidRDefault="0058322E" w:rsidP="0058322E">
      <w:pPr>
        <w:widowControl/>
        <w:spacing w:after="120" w:line="640" w:lineRule="exact"/>
        <w:jc w:val="left"/>
        <w:rPr>
          <w:rFonts w:ascii="仿宋_GB2312" w:eastAsia="仿宋_GB2312" w:hAnsi="宋体" w:cs="宋体" w:hint="eastAsia"/>
          <w:color w:val="333333"/>
          <w:kern w:val="0"/>
          <w:sz w:val="32"/>
          <w:szCs w:val="32"/>
        </w:rPr>
      </w:pPr>
    </w:p>
    <w:p w:rsidR="0058322E" w:rsidRPr="0058322E" w:rsidRDefault="0058322E" w:rsidP="0058322E">
      <w:pPr>
        <w:widowControl/>
        <w:spacing w:after="120" w:line="640" w:lineRule="exact"/>
        <w:jc w:val="left"/>
        <w:rPr>
          <w:rFonts w:ascii="仿宋_GB2312" w:eastAsia="仿宋_GB2312" w:hAnsi="宋体" w:cs="宋体" w:hint="eastAsia"/>
          <w:color w:val="333333"/>
          <w:kern w:val="0"/>
          <w:sz w:val="32"/>
          <w:szCs w:val="32"/>
        </w:rPr>
      </w:pPr>
    </w:p>
    <w:p w:rsidR="0058322E" w:rsidRPr="0058322E" w:rsidRDefault="0058322E" w:rsidP="0058322E">
      <w:pPr>
        <w:widowControl/>
        <w:spacing w:after="120" w:line="640" w:lineRule="exact"/>
        <w:jc w:val="right"/>
        <w:rPr>
          <w:rFonts w:ascii="宋体" w:eastAsia="宋体" w:hAnsi="宋体" w:cs="宋体" w:hint="eastAsia"/>
          <w:color w:val="333333"/>
          <w:kern w:val="0"/>
          <w:sz w:val="24"/>
          <w:szCs w:val="24"/>
        </w:rPr>
      </w:pPr>
      <w:r w:rsidRPr="0058322E">
        <w:rPr>
          <w:rFonts w:ascii="仿宋_GB2312" w:eastAsia="仿宋_GB2312" w:hAnsi="宋体" w:cs="宋体" w:hint="eastAsia"/>
          <w:color w:val="333333"/>
          <w:kern w:val="0"/>
          <w:sz w:val="24"/>
          <w:szCs w:val="24"/>
        </w:rPr>
        <w:t xml:space="preserve">                         佛山市南海区国土城建和水务局</w:t>
      </w:r>
    </w:p>
    <w:p w:rsidR="0058322E" w:rsidRPr="0058322E" w:rsidRDefault="0058322E" w:rsidP="0058322E">
      <w:pPr>
        <w:widowControl/>
        <w:spacing w:after="120" w:line="640" w:lineRule="exact"/>
        <w:jc w:val="right"/>
        <w:rPr>
          <w:rFonts w:ascii="仿宋_GB2312" w:eastAsia="仿宋_GB2312" w:hAnsi="宋体" w:cs="宋体"/>
          <w:color w:val="333333"/>
          <w:kern w:val="0"/>
          <w:sz w:val="24"/>
          <w:szCs w:val="24"/>
        </w:rPr>
      </w:pPr>
      <w:r w:rsidRPr="0058322E">
        <w:rPr>
          <w:rFonts w:ascii="仿宋_GB2312" w:eastAsia="仿宋_GB2312" w:hAnsi="宋体" w:cs="宋体" w:hint="eastAsia"/>
          <w:color w:val="333333"/>
          <w:kern w:val="0"/>
          <w:sz w:val="24"/>
          <w:szCs w:val="24"/>
        </w:rPr>
        <w:t>                    </w:t>
      </w:r>
      <w:r w:rsidRPr="0058322E">
        <w:rPr>
          <w:rFonts w:ascii="仿宋_GB2312" w:eastAsia="仿宋_GB2312" w:hAnsi="宋体" w:cs="宋体" w:hint="eastAsia"/>
          <w:color w:val="333333"/>
          <w:kern w:val="0"/>
          <w:sz w:val="24"/>
          <w:szCs w:val="24"/>
        </w:rPr>
        <w:t xml:space="preserve"> </w:t>
      </w:r>
      <w:r w:rsidRPr="0058322E">
        <w:rPr>
          <w:rFonts w:ascii="仿宋_GB2312" w:eastAsia="仿宋_GB2312" w:hAnsi="宋体" w:cs="宋体" w:hint="eastAsia"/>
          <w:color w:val="333333"/>
          <w:kern w:val="0"/>
          <w:sz w:val="24"/>
          <w:szCs w:val="24"/>
        </w:rPr>
        <w:t>                  </w:t>
      </w:r>
      <w:r w:rsidRPr="0058322E">
        <w:rPr>
          <w:rFonts w:ascii="仿宋_GB2312" w:eastAsia="仿宋_GB2312" w:hAnsi="宋体" w:cs="宋体" w:hint="eastAsia"/>
          <w:color w:val="333333"/>
          <w:kern w:val="0"/>
          <w:sz w:val="24"/>
          <w:szCs w:val="24"/>
        </w:rPr>
        <w:t xml:space="preserve"> 2015年10月28日</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宋体" w:eastAsia="宋体" w:hAnsi="宋体" w:cs="宋体"/>
          <w:color w:val="333333"/>
          <w:kern w:val="0"/>
          <w:sz w:val="24"/>
          <w:szCs w:val="24"/>
        </w:rPr>
        <w:t> </w:t>
      </w:r>
    </w:p>
    <w:p w:rsidR="0058322E" w:rsidRPr="0058322E" w:rsidRDefault="0058322E" w:rsidP="0058322E">
      <w:pPr>
        <w:widowControl/>
        <w:spacing w:after="120" w:line="480" w:lineRule="exact"/>
        <w:jc w:val="left"/>
        <w:rPr>
          <w:rFonts w:ascii="黑体" w:eastAsia="黑体" w:hAnsi="宋体" w:cs="宋体" w:hint="eastAsia"/>
          <w:color w:val="333333"/>
          <w:kern w:val="0"/>
          <w:sz w:val="32"/>
          <w:szCs w:val="32"/>
        </w:rPr>
      </w:pPr>
    </w:p>
    <w:p w:rsidR="0058322E" w:rsidRPr="0058322E" w:rsidRDefault="0058322E" w:rsidP="0058322E">
      <w:pPr>
        <w:widowControl/>
        <w:spacing w:after="120" w:line="480" w:lineRule="exact"/>
        <w:jc w:val="left"/>
        <w:rPr>
          <w:rFonts w:ascii="黑体" w:eastAsia="黑体" w:hAnsi="宋体" w:cs="宋体" w:hint="eastAsia"/>
          <w:color w:val="333333"/>
          <w:kern w:val="0"/>
          <w:sz w:val="32"/>
          <w:szCs w:val="32"/>
        </w:rPr>
      </w:pPr>
    </w:p>
    <w:p w:rsidR="0058322E" w:rsidRPr="0058322E" w:rsidRDefault="0058322E" w:rsidP="0058322E">
      <w:pPr>
        <w:widowControl/>
        <w:spacing w:after="120" w:line="480" w:lineRule="exact"/>
        <w:jc w:val="left"/>
        <w:rPr>
          <w:rFonts w:ascii="黑体" w:eastAsia="黑体" w:hAnsi="宋体" w:cs="宋体" w:hint="eastAsia"/>
          <w:color w:val="333333"/>
          <w:kern w:val="0"/>
          <w:sz w:val="24"/>
          <w:szCs w:val="24"/>
        </w:rPr>
      </w:pPr>
      <w:r w:rsidRPr="0058322E">
        <w:rPr>
          <w:rFonts w:ascii="黑体" w:eastAsia="黑体" w:hAnsi="宋体" w:cs="宋体" w:hint="eastAsia"/>
          <w:color w:val="333333"/>
          <w:kern w:val="0"/>
          <w:sz w:val="24"/>
          <w:szCs w:val="24"/>
        </w:rPr>
        <w:t>附件</w:t>
      </w:r>
    </w:p>
    <w:p w:rsidR="0058322E" w:rsidRPr="0058322E" w:rsidRDefault="0058322E" w:rsidP="0058322E">
      <w:pPr>
        <w:widowControl/>
        <w:spacing w:after="120" w:line="640" w:lineRule="exact"/>
        <w:jc w:val="center"/>
        <w:rPr>
          <w:rFonts w:ascii="方正小标宋简体" w:eastAsia="方正小标宋简体" w:hAnsi="宋体" w:cs="宋体" w:hint="eastAsia"/>
          <w:color w:val="333333"/>
          <w:kern w:val="0"/>
          <w:sz w:val="24"/>
          <w:szCs w:val="24"/>
        </w:rPr>
      </w:pPr>
      <w:r w:rsidRPr="0058322E">
        <w:rPr>
          <w:rFonts w:ascii="方正小标宋简体" w:eastAsia="方正小标宋简体" w:hAnsi="宋体" w:cs="宋体" w:hint="eastAsia"/>
          <w:color w:val="333333"/>
          <w:kern w:val="0"/>
          <w:sz w:val="24"/>
          <w:szCs w:val="24"/>
        </w:rPr>
        <w:t>餐饮场所使用燃气的基本安全要求</w:t>
      </w:r>
    </w:p>
    <w:p w:rsidR="0058322E" w:rsidRPr="0058322E" w:rsidRDefault="0058322E" w:rsidP="0058322E">
      <w:pPr>
        <w:widowControl/>
        <w:spacing w:after="120" w:line="640" w:lineRule="exact"/>
        <w:jc w:val="center"/>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（由佛山市住房和城乡建设管理局提供）</w:t>
      </w:r>
    </w:p>
    <w:p w:rsidR="0058322E" w:rsidRPr="0058322E" w:rsidRDefault="0058322E" w:rsidP="0058322E">
      <w:pPr>
        <w:widowControl/>
        <w:spacing w:after="120" w:line="375" w:lineRule="atLeast"/>
        <w:jc w:val="left"/>
        <w:rPr>
          <w:rFonts w:ascii="宋体" w:eastAsia="宋体" w:hAnsi="宋体" w:cs="宋体" w:hint="eastAsia"/>
          <w:color w:val="333333"/>
          <w:kern w:val="0"/>
          <w:szCs w:val="21"/>
        </w:rPr>
      </w:pP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一、严禁在地下、半地下空间违规使用燃气。</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二、使用瓶装压缩天然气的，应当建立独立的瓶组气化站，站点防火间距应当不小于18米。</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三、使用液化石油气的，应当符合下列规定：</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一）存瓶总重量超过100千克（折合2瓶50千克或7瓶以上15千克气瓶）时，应当设置专用气瓶间。存瓶总重量小于420千克时，气瓶间可以设置在与用气建筑相邻的单层专用房间内；存瓶总重量大于420千克时，气瓶间应当为与其他民用建筑间距不小于10米的独立建筑。</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（二）气瓶间高度应当不低于2.2米，内部须加装可燃气体浓度报警装置，且不得有暖气沟、地漏及其他地下构筑物；外部应当设置明显的安全警示标志；应当使用防爆型照明等电气设备，电器开关设置在室外。</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（三）气相瓶和气液两相瓶必须专瓶专用，使用和备用钢瓶应当分开放置或者用防火墙隔开。</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（四）放置钢瓶、燃具和用户设备的房间内不得堆放易燃易爆物品和使用明火；同一房间内不得同时使用液化石油气和其他明火。</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（五）液化石油气钢瓶减压器正常使用期限为5年，密封圈正常使用期限为3年，到期应当立即更换并记录。</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（六）钢瓶供应多台液化石油气灶具的，应当采用硬管连接，并将用气设备固定。钢瓶与单台液化石油气灶具连接使用耐油橡胶软管的，应当用卡箍紧固，</w:t>
      </w:r>
      <w:r w:rsidRPr="0058322E">
        <w:rPr>
          <w:rFonts w:ascii="仿宋_GB2312" w:eastAsia="仿宋_GB2312" w:hAnsi="宋体" w:cs="宋体" w:hint="eastAsia"/>
          <w:color w:val="333333"/>
          <w:kern w:val="0"/>
          <w:sz w:val="24"/>
          <w:szCs w:val="24"/>
        </w:rPr>
        <w:lastRenderedPageBreak/>
        <w:t>软管的长度控制在1.2米到2.0米之间，且没有接口；橡胶软管应当每2年更换一次；若软管出现老化、腐蚀等问题，应当立即更换；软管不得穿越墙壁、窗户和门。</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四、瓶组气化站、燃气管道、用气设备、燃气监控设施及防雷防电等应当符合《城镇燃气设计规范》（GB50028-2006）。</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五、用气场所应当按照有关规定安装可燃气体浓度报警装置，配备干粉灭火器等消防器材。</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六、应当使用取得燃气经营许可证的供应企业提供的合格的燃气钢瓶，不得使用无警示标签、无充装标识、过期或者报废的钢瓶。</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七、严禁在液化石油气气瓶中掺混二甲醚。</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八、应当建立健全并严格落实燃气作业安全生产管理制度、操作规程。</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九、从业人员经安全培训合格后，方可上岗；企业负责人、从业人员要定期参加安全教育培训，掌握燃气的危害性及防爆措施。</w:t>
      </w:r>
    </w:p>
    <w:p w:rsidR="0058322E" w:rsidRPr="0058322E" w:rsidRDefault="0058322E" w:rsidP="0058322E">
      <w:pPr>
        <w:widowControl/>
        <w:spacing w:after="120" w:line="640" w:lineRule="exact"/>
        <w:ind w:firstLineChars="200" w:firstLine="480"/>
        <w:jc w:val="left"/>
        <w:rPr>
          <w:rFonts w:ascii="仿宋_GB2312" w:eastAsia="仿宋_GB2312" w:hAnsi="宋体" w:cs="宋体" w:hint="eastAsia"/>
          <w:color w:val="333333"/>
          <w:kern w:val="0"/>
          <w:sz w:val="24"/>
          <w:szCs w:val="24"/>
        </w:rPr>
      </w:pPr>
      <w:r w:rsidRPr="0058322E">
        <w:rPr>
          <w:rFonts w:ascii="仿宋_GB2312" w:eastAsia="仿宋_GB2312" w:hAnsi="宋体" w:cs="宋体" w:hint="eastAsia"/>
          <w:color w:val="333333"/>
          <w:kern w:val="0"/>
          <w:sz w:val="24"/>
          <w:szCs w:val="24"/>
        </w:rPr>
        <w:t>十、应当定期进行燃气安全检查，建立自查记录台帐，并制定有针对性的应急预案或应急处置方案，保证从业和施救人员掌握相关应急内容。</w:t>
      </w:r>
    </w:p>
    <w:p w:rsidR="0058322E" w:rsidRPr="0058322E" w:rsidRDefault="0058322E" w:rsidP="0058322E">
      <w:pPr>
        <w:widowControl/>
        <w:spacing w:after="120" w:line="640" w:lineRule="exact"/>
        <w:ind w:firstLineChars="200" w:firstLine="480"/>
        <w:jc w:val="left"/>
        <w:rPr>
          <w:rFonts w:ascii="宋体" w:eastAsia="宋体" w:hAnsi="宋体" w:cs="宋体" w:hint="eastAsia"/>
          <w:color w:val="333333"/>
          <w:kern w:val="0"/>
          <w:szCs w:val="21"/>
        </w:rPr>
      </w:pPr>
      <w:r w:rsidRPr="0058322E">
        <w:rPr>
          <w:rFonts w:ascii="仿宋_GB2312" w:eastAsia="仿宋_GB2312" w:hAnsi="宋体" w:cs="宋体" w:hint="eastAsia"/>
          <w:color w:val="333333"/>
          <w:kern w:val="0"/>
          <w:sz w:val="24"/>
          <w:szCs w:val="24"/>
        </w:rPr>
        <w:t>十一、应当与液化石油气供应单位签订安全供气合同，每次购气后留存购气凭证，购气凭证应当准确记载钢瓶注册登记代码。</w:t>
      </w:r>
    </w:p>
    <w:p w:rsidR="0058322E" w:rsidRPr="0058322E" w:rsidRDefault="0058322E" w:rsidP="0058322E">
      <w:pPr>
        <w:rPr>
          <w:rFonts w:hint="eastAsia"/>
        </w:rPr>
      </w:pPr>
    </w:p>
    <w:sectPr w:rsidR="0058322E" w:rsidRPr="005832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9C5" w:rsidRDefault="00DF19C5" w:rsidP="0058322E">
      <w:r>
        <w:separator/>
      </w:r>
    </w:p>
  </w:endnote>
  <w:endnote w:type="continuationSeparator" w:id="1">
    <w:p w:rsidR="00DF19C5" w:rsidRDefault="00DF19C5" w:rsidP="005832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9C5" w:rsidRDefault="00DF19C5" w:rsidP="0058322E">
      <w:r>
        <w:separator/>
      </w:r>
    </w:p>
  </w:footnote>
  <w:footnote w:type="continuationSeparator" w:id="1">
    <w:p w:rsidR="00DF19C5" w:rsidRDefault="00DF19C5" w:rsidP="005832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322E"/>
    <w:rsid w:val="0058322E"/>
    <w:rsid w:val="00DF19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3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322E"/>
    <w:rPr>
      <w:sz w:val="18"/>
      <w:szCs w:val="18"/>
    </w:rPr>
  </w:style>
  <w:style w:type="paragraph" w:styleId="a4">
    <w:name w:val="footer"/>
    <w:basedOn w:val="a"/>
    <w:link w:val="Char0"/>
    <w:uiPriority w:val="99"/>
    <w:semiHidden/>
    <w:unhideWhenUsed/>
    <w:rsid w:val="005832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322E"/>
    <w:rPr>
      <w:sz w:val="18"/>
      <w:szCs w:val="18"/>
    </w:rPr>
  </w:style>
</w:styles>
</file>

<file path=word/webSettings.xml><?xml version="1.0" encoding="utf-8"?>
<w:webSettings xmlns:r="http://schemas.openxmlformats.org/officeDocument/2006/relationships" xmlns:w="http://schemas.openxmlformats.org/wordprocessingml/2006/main">
  <w:divs>
    <w:div w:id="1807620449">
      <w:bodyDiv w:val="1"/>
      <w:marLeft w:val="0"/>
      <w:marRight w:val="0"/>
      <w:marTop w:val="0"/>
      <w:marBottom w:val="0"/>
      <w:divBdr>
        <w:top w:val="none" w:sz="0" w:space="0" w:color="auto"/>
        <w:left w:val="none" w:sz="0" w:space="0" w:color="auto"/>
        <w:bottom w:val="none" w:sz="0" w:space="0" w:color="auto"/>
        <w:right w:val="none" w:sz="0" w:space="0" w:color="auto"/>
      </w:divBdr>
      <w:divsChild>
        <w:div w:id="1295133985">
          <w:marLeft w:val="0"/>
          <w:marRight w:val="0"/>
          <w:marTop w:val="60"/>
          <w:marBottom w:val="0"/>
          <w:divBdr>
            <w:top w:val="dashed" w:sz="2" w:space="0" w:color="0000FF"/>
            <w:left w:val="dashed" w:sz="2" w:space="0" w:color="0000FF"/>
            <w:bottom w:val="dashed" w:sz="2" w:space="0" w:color="0000FF"/>
            <w:right w:val="dashed" w:sz="2" w:space="0" w:color="0000FF"/>
          </w:divBdr>
          <w:divsChild>
            <w:div w:id="809444163">
              <w:marLeft w:val="150"/>
              <w:marRight w:val="0"/>
              <w:marTop w:val="75"/>
              <w:marBottom w:val="0"/>
              <w:divBdr>
                <w:top w:val="dashed" w:sz="2" w:space="0" w:color="CCCCCC"/>
                <w:left w:val="dashed" w:sz="2" w:space="0" w:color="CCCCCC"/>
                <w:bottom w:val="dashed" w:sz="2" w:space="0" w:color="CCCCCC"/>
                <w:right w:val="dashed" w:sz="2" w:space="0" w:color="CCCCCC"/>
              </w:divBdr>
              <w:divsChild>
                <w:div w:id="1990622471">
                  <w:marLeft w:val="0"/>
                  <w:marRight w:val="0"/>
                  <w:marTop w:val="0"/>
                  <w:marBottom w:val="0"/>
                  <w:divBdr>
                    <w:top w:val="dashed" w:sz="2" w:space="0" w:color="CCCCCC"/>
                    <w:left w:val="dashed" w:sz="2" w:space="0" w:color="CCCCCC"/>
                    <w:bottom w:val="dashed" w:sz="2" w:space="0" w:color="CCCCCC"/>
                    <w:right w:val="dashed" w:sz="2" w:space="0" w:color="CCCCCC"/>
                  </w:divBdr>
                  <w:divsChild>
                    <w:div w:id="1616980374">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2015-11-03T00:57:00Z</dcterms:created>
  <dcterms:modified xsi:type="dcterms:W3CDTF">2015-11-03T00:58:00Z</dcterms:modified>
</cp:coreProperties>
</file>