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A6614" w:rsidP="001A6614">
      <w:pPr>
        <w:jc w:val="center"/>
        <w:rPr>
          <w:rFonts w:hint="eastAsia"/>
          <w:b/>
          <w:bCs/>
          <w:color w:val="333333"/>
          <w:kern w:val="36"/>
          <w:sz w:val="32"/>
          <w:szCs w:val="32"/>
        </w:rPr>
      </w:pPr>
      <w:r>
        <w:rPr>
          <w:rFonts w:hint="eastAsia"/>
          <w:b/>
          <w:bCs/>
          <w:color w:val="333333"/>
          <w:kern w:val="36"/>
          <w:sz w:val="32"/>
          <w:szCs w:val="32"/>
        </w:rPr>
        <w:t>佛山市南海区国土城建和水务局关于加强建筑机电设备工程质量管理的通知</w:t>
      </w:r>
    </w:p>
    <w:p w:rsidR="001A6614" w:rsidRDefault="001A6614">
      <w:pPr>
        <w:rPr>
          <w:rFonts w:hint="eastAsia"/>
          <w:b/>
          <w:bCs/>
          <w:color w:val="333333"/>
          <w:kern w:val="36"/>
          <w:sz w:val="32"/>
          <w:szCs w:val="32"/>
        </w:rPr>
      </w:pPr>
    </w:p>
    <w:p w:rsidR="001A6614" w:rsidRPr="001A6614" w:rsidRDefault="001A6614" w:rsidP="001A6614">
      <w:pPr>
        <w:widowControl/>
        <w:spacing w:line="419" w:lineRule="atLeast"/>
        <w:jc w:val="center"/>
        <w:rPr>
          <w:rFonts w:ascii="宋体" w:eastAsia="宋体" w:hAnsi="宋体" w:cs="宋体"/>
          <w:color w:val="333333"/>
          <w:kern w:val="0"/>
          <w:szCs w:val="21"/>
        </w:rPr>
      </w:pPr>
      <w:r w:rsidRPr="001A6614">
        <w:rPr>
          <w:rFonts w:ascii="仿宋_GB2312" w:eastAsia="仿宋_GB2312" w:hAnsi="宋体" w:cs="宋体" w:hint="eastAsia"/>
          <w:color w:val="333333"/>
          <w:kern w:val="0"/>
          <w:sz w:val="27"/>
          <w:szCs w:val="27"/>
        </w:rPr>
        <w:t>南建设〔2016〕99号</w:t>
      </w:r>
    </w:p>
    <w:p w:rsidR="001A6614" w:rsidRPr="001A6614" w:rsidRDefault="001A6614" w:rsidP="001A6614">
      <w:pPr>
        <w:widowControl/>
        <w:spacing w:line="240" w:lineRule="atLeast"/>
        <w:rPr>
          <w:rFonts w:ascii="宋体" w:eastAsia="宋体" w:hAnsi="宋体" w:cs="宋体" w:hint="eastAsia"/>
          <w:color w:val="333333"/>
          <w:kern w:val="0"/>
          <w:szCs w:val="21"/>
        </w:rPr>
      </w:pPr>
      <w:r w:rsidRPr="001A6614">
        <w:rPr>
          <w:rFonts w:ascii="宋体" w:eastAsia="宋体" w:hAnsi="宋体" w:cs="宋体" w:hint="eastAsia"/>
          <w:color w:val="333333"/>
          <w:kern w:val="0"/>
          <w:szCs w:val="21"/>
        </w:rPr>
        <w:t> </w:t>
      </w:r>
    </w:p>
    <w:p w:rsidR="001A6614" w:rsidRPr="001A6614" w:rsidRDefault="001A6614" w:rsidP="001A6614">
      <w:pPr>
        <w:widowControl/>
        <w:spacing w:line="600" w:lineRule="atLeast"/>
        <w:rPr>
          <w:rFonts w:ascii="宋体" w:eastAsia="宋体" w:hAnsi="宋体" w:cs="宋体" w:hint="eastAsia"/>
          <w:color w:val="333333"/>
          <w:kern w:val="0"/>
          <w:szCs w:val="21"/>
        </w:rPr>
      </w:pPr>
      <w:r w:rsidRPr="001A6614">
        <w:rPr>
          <w:rFonts w:ascii="仿宋_GB2312" w:eastAsia="仿宋_GB2312" w:hAnsi="宋体" w:cs="宋体" w:hint="eastAsia"/>
          <w:color w:val="333333"/>
          <w:kern w:val="0"/>
          <w:sz w:val="27"/>
          <w:szCs w:val="27"/>
        </w:rPr>
        <w:t>各镇（街道）国土城建和水务局，区建筑工程质量监督站，各建设、施工、监理单位，各工程质量检测机构：</w:t>
      </w:r>
    </w:p>
    <w:p w:rsidR="001A6614" w:rsidRPr="001A6614" w:rsidRDefault="001A6614" w:rsidP="001A6614">
      <w:pPr>
        <w:widowControl/>
        <w:spacing w:line="600" w:lineRule="atLeast"/>
        <w:ind w:firstLine="640"/>
        <w:rPr>
          <w:rFonts w:ascii="宋体" w:eastAsia="宋体" w:hAnsi="宋体" w:cs="宋体" w:hint="eastAsia"/>
          <w:color w:val="333333"/>
          <w:kern w:val="0"/>
          <w:szCs w:val="21"/>
        </w:rPr>
      </w:pPr>
      <w:r w:rsidRPr="001A6614">
        <w:rPr>
          <w:rFonts w:ascii="仿宋_GB2312" w:eastAsia="仿宋_GB2312" w:hAnsi="宋体" w:cs="宋体" w:hint="eastAsia"/>
          <w:color w:val="333333"/>
          <w:kern w:val="0"/>
          <w:sz w:val="27"/>
          <w:szCs w:val="27"/>
        </w:rPr>
        <w:t>为进一步加强建筑机电设备工程管理，提高工程质量水平，根据《建设工程质量管理条例》、《民用建筑节能条例》、《房屋建筑工程和市政基础设施工程实行见证取样和送检的规定》等相关规定要求，现就加强我区建筑机电设备工程质量管理提出要求如下：</w:t>
      </w:r>
    </w:p>
    <w:p w:rsidR="001A6614" w:rsidRPr="001A6614" w:rsidRDefault="001A6614" w:rsidP="001A6614">
      <w:pPr>
        <w:widowControl/>
        <w:spacing w:line="600" w:lineRule="atLeast"/>
        <w:ind w:firstLine="640"/>
        <w:rPr>
          <w:rFonts w:ascii="宋体" w:eastAsia="宋体" w:hAnsi="宋体" w:cs="宋体" w:hint="eastAsia"/>
          <w:color w:val="333333"/>
          <w:kern w:val="0"/>
          <w:szCs w:val="21"/>
        </w:rPr>
      </w:pPr>
      <w:r w:rsidRPr="001A6614">
        <w:rPr>
          <w:rFonts w:ascii="仿宋_GB2312" w:eastAsia="仿宋_GB2312" w:hAnsi="宋体" w:cs="宋体" w:hint="eastAsia"/>
          <w:color w:val="333333"/>
          <w:kern w:val="0"/>
          <w:sz w:val="27"/>
          <w:szCs w:val="27"/>
        </w:rPr>
        <w:t>一、建筑工程内的机电设备工程施工必须履行法定建设程序，机电设备工程开工前应到工程所在地建设主管部门办理施工许可或分包工程报备手续。施工总承包单位根据总承包合同的约定或经建设单位认可，可将机电设备工程分包给具有相应资质的专业施工单位施工，并纳入施工总承包单位管理。</w:t>
      </w:r>
    </w:p>
    <w:p w:rsidR="001A6614" w:rsidRPr="001A6614" w:rsidRDefault="001A6614" w:rsidP="001A6614">
      <w:pPr>
        <w:widowControl/>
        <w:spacing w:line="600" w:lineRule="atLeast"/>
        <w:ind w:firstLine="640"/>
        <w:rPr>
          <w:rFonts w:ascii="宋体" w:eastAsia="宋体" w:hAnsi="宋体" w:cs="宋体" w:hint="eastAsia"/>
          <w:color w:val="333333"/>
          <w:kern w:val="0"/>
          <w:szCs w:val="21"/>
        </w:rPr>
      </w:pPr>
      <w:r w:rsidRPr="001A6614">
        <w:rPr>
          <w:rFonts w:ascii="仿宋_GB2312" w:eastAsia="仿宋_GB2312" w:hAnsi="宋体" w:cs="宋体" w:hint="eastAsia"/>
          <w:color w:val="333333"/>
          <w:kern w:val="0"/>
          <w:sz w:val="27"/>
          <w:szCs w:val="27"/>
        </w:rPr>
        <w:t>二、建设、监理、施工总承包单位应加强对机电设备工程的管理，认真审查专业承包单位资质和现场管理人员资格，严禁不符合相关资质要求和审批手续的机电设备承包单位进场施工。</w:t>
      </w:r>
    </w:p>
    <w:p w:rsidR="001A6614" w:rsidRPr="001A6614" w:rsidRDefault="001A6614" w:rsidP="001A6614">
      <w:pPr>
        <w:widowControl/>
        <w:spacing w:line="600" w:lineRule="atLeast"/>
        <w:ind w:firstLine="640"/>
        <w:rPr>
          <w:rFonts w:ascii="宋体" w:eastAsia="宋体" w:hAnsi="宋体" w:cs="宋体" w:hint="eastAsia"/>
          <w:color w:val="333333"/>
          <w:kern w:val="0"/>
          <w:szCs w:val="21"/>
        </w:rPr>
      </w:pPr>
      <w:r w:rsidRPr="001A6614">
        <w:rPr>
          <w:rFonts w:ascii="仿宋_GB2312" w:eastAsia="仿宋_GB2312" w:hAnsi="宋体" w:cs="宋体" w:hint="eastAsia"/>
          <w:color w:val="333333"/>
          <w:kern w:val="0"/>
          <w:sz w:val="27"/>
          <w:szCs w:val="27"/>
        </w:rPr>
        <w:t>三、由建设单位采购建筑材料、建筑构配件的，建设单位应当保证建筑材料、建筑构配件符合设计文件和施工合同要求，不得明示或者暗示施工单位使用不合格的建筑材料、建筑构配件等。</w:t>
      </w:r>
    </w:p>
    <w:p w:rsidR="001A6614" w:rsidRPr="001A6614" w:rsidRDefault="001A6614" w:rsidP="001A6614">
      <w:pPr>
        <w:widowControl/>
        <w:spacing w:line="600" w:lineRule="atLeast"/>
        <w:ind w:firstLine="640"/>
        <w:rPr>
          <w:rFonts w:ascii="宋体" w:eastAsia="宋体" w:hAnsi="宋体" w:cs="宋体" w:hint="eastAsia"/>
          <w:color w:val="333333"/>
          <w:kern w:val="0"/>
          <w:szCs w:val="21"/>
        </w:rPr>
      </w:pPr>
      <w:r w:rsidRPr="001A6614">
        <w:rPr>
          <w:rFonts w:ascii="仿宋_GB2312" w:eastAsia="仿宋_GB2312" w:hAnsi="宋体" w:cs="宋体" w:hint="eastAsia"/>
          <w:color w:val="333333"/>
          <w:kern w:val="0"/>
          <w:sz w:val="27"/>
          <w:szCs w:val="27"/>
        </w:rPr>
        <w:lastRenderedPageBreak/>
        <w:t>四、施工企业要做好机电设备工程的原材料、半成品进场索证工作，对没有产品合格证和出厂检验报告的，坚决不予进场。同时，应按照现行《广东省建筑工程竣工验收技术资料统一用表》等要求，建立机电设备材料进场使用登记、见证送检等制度，做到设备材料来源及质量管理可查可溯。</w:t>
      </w:r>
    </w:p>
    <w:p w:rsidR="001A6614" w:rsidRPr="001A6614" w:rsidRDefault="001A6614" w:rsidP="001A6614">
      <w:pPr>
        <w:widowControl/>
        <w:spacing w:line="600" w:lineRule="atLeast"/>
        <w:ind w:firstLine="640"/>
        <w:rPr>
          <w:rFonts w:ascii="宋体" w:eastAsia="宋体" w:hAnsi="宋体" w:cs="宋体" w:hint="eastAsia"/>
          <w:color w:val="333333"/>
          <w:kern w:val="0"/>
          <w:szCs w:val="21"/>
        </w:rPr>
      </w:pPr>
      <w:r w:rsidRPr="001A6614">
        <w:rPr>
          <w:rFonts w:ascii="仿宋_GB2312" w:eastAsia="仿宋_GB2312" w:hAnsi="宋体" w:cs="宋体" w:hint="eastAsia"/>
          <w:color w:val="333333"/>
          <w:kern w:val="0"/>
          <w:sz w:val="27"/>
          <w:szCs w:val="27"/>
        </w:rPr>
        <w:t xml:space="preserve">五、监理单位应加强机电设备专业承包工程施工过程的监控，对机电设备材料的进场报验、见证送检、施工质量和分项分部工程验收等环节进行严格把关，确保工程质量。 </w:t>
      </w:r>
    </w:p>
    <w:p w:rsidR="001A6614" w:rsidRPr="001A6614" w:rsidRDefault="001A6614" w:rsidP="001A6614">
      <w:pPr>
        <w:widowControl/>
        <w:spacing w:line="600" w:lineRule="atLeast"/>
        <w:ind w:firstLine="640"/>
        <w:rPr>
          <w:rFonts w:ascii="宋体" w:eastAsia="宋体" w:hAnsi="宋体" w:cs="宋体" w:hint="eastAsia"/>
          <w:color w:val="333333"/>
          <w:kern w:val="0"/>
          <w:szCs w:val="21"/>
        </w:rPr>
      </w:pPr>
      <w:r w:rsidRPr="001A6614">
        <w:rPr>
          <w:rFonts w:ascii="仿宋_GB2312" w:eastAsia="仿宋_GB2312" w:hAnsi="宋体" w:cs="宋体" w:hint="eastAsia"/>
          <w:color w:val="333333"/>
          <w:kern w:val="0"/>
          <w:sz w:val="27"/>
          <w:szCs w:val="27"/>
        </w:rPr>
        <w:t>六、建设、监理、施工等单位应加强机电设备工程质量检测的管理，对涉及机电设备工程主要使用功能、结构安全的材料和实体项目，建设单位应委托具备相应资质和条件的检测机构进行检测。主要检测项目、检验要求及抽样规则详见附件。</w:t>
      </w:r>
    </w:p>
    <w:p w:rsidR="001A6614" w:rsidRPr="001A6614" w:rsidRDefault="001A6614" w:rsidP="001A6614">
      <w:pPr>
        <w:widowControl/>
        <w:spacing w:line="600" w:lineRule="atLeast"/>
        <w:ind w:firstLine="640"/>
        <w:rPr>
          <w:rFonts w:ascii="宋体" w:eastAsia="宋体" w:hAnsi="宋体" w:cs="宋体" w:hint="eastAsia"/>
          <w:color w:val="333333"/>
          <w:kern w:val="0"/>
          <w:szCs w:val="21"/>
        </w:rPr>
      </w:pPr>
      <w:r w:rsidRPr="001A6614">
        <w:rPr>
          <w:rFonts w:ascii="仿宋_GB2312" w:eastAsia="仿宋_GB2312" w:hAnsi="宋体" w:cs="宋体" w:hint="eastAsia"/>
          <w:color w:val="333333"/>
          <w:kern w:val="0"/>
          <w:sz w:val="27"/>
          <w:szCs w:val="27"/>
        </w:rPr>
        <w:t>七、检测机构应符合我区建设行政主管部门对建筑工程质量检测管理的有关规定，并在资质许可范围内承接建筑机电设备工程的各项检测业务，对检测结果和检测报告负责</w:t>
      </w:r>
      <w:bookmarkStart w:id="0" w:name="_GoBack"/>
      <w:bookmarkEnd w:id="0"/>
      <w:r w:rsidRPr="001A6614">
        <w:rPr>
          <w:rFonts w:ascii="仿宋_GB2312" w:eastAsia="仿宋_GB2312" w:hAnsi="宋体" w:cs="宋体" w:hint="eastAsia"/>
          <w:color w:val="333333"/>
          <w:kern w:val="0"/>
          <w:sz w:val="27"/>
          <w:szCs w:val="27"/>
        </w:rPr>
        <w:t>。检测报告作为单位工程竣工验收质量保证资料的重要部分和竣工验收依据之一，各责任主体应及时对检测结果进行评定和使用。</w:t>
      </w:r>
    </w:p>
    <w:p w:rsidR="001A6614" w:rsidRPr="001A6614" w:rsidRDefault="001A6614" w:rsidP="001A6614">
      <w:pPr>
        <w:widowControl/>
        <w:spacing w:line="600" w:lineRule="atLeast"/>
        <w:ind w:firstLine="640"/>
        <w:rPr>
          <w:rFonts w:ascii="宋体" w:eastAsia="宋体" w:hAnsi="宋体" w:cs="宋体" w:hint="eastAsia"/>
          <w:color w:val="333333"/>
          <w:kern w:val="0"/>
          <w:szCs w:val="21"/>
        </w:rPr>
      </w:pPr>
      <w:r w:rsidRPr="001A6614">
        <w:rPr>
          <w:rFonts w:ascii="仿宋_GB2312" w:eastAsia="仿宋_GB2312" w:hAnsi="宋体" w:cs="宋体" w:hint="eastAsia"/>
          <w:color w:val="333333"/>
          <w:kern w:val="0"/>
          <w:sz w:val="27"/>
          <w:szCs w:val="27"/>
        </w:rPr>
        <w:t>八、各级建设行政主管部门和工程质量安全监督机构应加强对建筑机电设备工程的监督管理工作，对违反上述有关规定的，应责令相关责任单位限期改正；拒不改正或逾期未改正的，责令停工整顿，并依法对相关责任单位和责任人员进行处理。</w:t>
      </w:r>
    </w:p>
    <w:p w:rsidR="001A6614" w:rsidRPr="001A6614" w:rsidRDefault="001A6614" w:rsidP="001A6614">
      <w:pPr>
        <w:widowControl/>
        <w:spacing w:line="600" w:lineRule="atLeast"/>
        <w:ind w:firstLine="640"/>
        <w:rPr>
          <w:rFonts w:ascii="宋体" w:eastAsia="宋体" w:hAnsi="宋体" w:cs="宋体" w:hint="eastAsia"/>
          <w:color w:val="333333"/>
          <w:kern w:val="0"/>
          <w:szCs w:val="21"/>
        </w:rPr>
      </w:pPr>
      <w:r w:rsidRPr="001A6614">
        <w:rPr>
          <w:rFonts w:ascii="仿宋_GB2312" w:eastAsia="仿宋_GB2312" w:hAnsi="宋体" w:cs="宋体" w:hint="eastAsia"/>
          <w:color w:val="333333"/>
          <w:kern w:val="0"/>
          <w:sz w:val="27"/>
          <w:szCs w:val="27"/>
        </w:rPr>
        <w:lastRenderedPageBreak/>
        <w:t>九、自2016年10月1日起办理施工许可的建筑工程按本通知执行。</w:t>
      </w:r>
    </w:p>
    <w:p w:rsidR="001A6614" w:rsidRPr="001A6614" w:rsidRDefault="001A6614" w:rsidP="001A6614">
      <w:pPr>
        <w:widowControl/>
        <w:spacing w:line="600" w:lineRule="atLeast"/>
        <w:ind w:firstLine="640"/>
        <w:rPr>
          <w:rFonts w:ascii="宋体" w:eastAsia="宋体" w:hAnsi="宋体" w:cs="宋体" w:hint="eastAsia"/>
          <w:color w:val="333333"/>
          <w:kern w:val="0"/>
          <w:szCs w:val="21"/>
        </w:rPr>
      </w:pPr>
      <w:r w:rsidRPr="001A6614">
        <w:rPr>
          <w:rFonts w:ascii="宋体" w:eastAsia="宋体" w:hAnsi="宋体" w:cs="宋体" w:hint="eastAsia"/>
          <w:color w:val="333333"/>
          <w:kern w:val="0"/>
          <w:szCs w:val="21"/>
        </w:rPr>
        <w:t> </w:t>
      </w:r>
    </w:p>
    <w:p w:rsidR="001A6614" w:rsidRPr="001A6614" w:rsidRDefault="001A6614" w:rsidP="001A6614">
      <w:pPr>
        <w:widowControl/>
        <w:spacing w:line="600" w:lineRule="atLeast"/>
        <w:ind w:firstLine="640"/>
        <w:rPr>
          <w:rFonts w:ascii="宋体" w:eastAsia="宋体" w:hAnsi="宋体" w:cs="宋体" w:hint="eastAsia"/>
          <w:color w:val="333333"/>
          <w:kern w:val="0"/>
          <w:szCs w:val="21"/>
        </w:rPr>
      </w:pPr>
      <w:r w:rsidRPr="001A6614">
        <w:rPr>
          <w:rFonts w:ascii="仿宋_GB2312" w:eastAsia="仿宋_GB2312" w:hAnsi="宋体" w:cs="宋体" w:hint="eastAsia"/>
          <w:color w:val="333333"/>
          <w:kern w:val="0"/>
          <w:sz w:val="27"/>
          <w:szCs w:val="27"/>
        </w:rPr>
        <w:t>附件: 主要机电设备材料和性能的检测要求及抽样规则</w:t>
      </w:r>
    </w:p>
    <w:p w:rsidR="001A6614" w:rsidRPr="001A6614" w:rsidRDefault="001A6614" w:rsidP="001A6614">
      <w:pPr>
        <w:widowControl/>
        <w:spacing w:line="600" w:lineRule="atLeast"/>
        <w:ind w:firstLine="640"/>
        <w:rPr>
          <w:rFonts w:ascii="宋体" w:eastAsia="宋体" w:hAnsi="宋体" w:cs="宋体" w:hint="eastAsia"/>
          <w:color w:val="333333"/>
          <w:kern w:val="0"/>
          <w:szCs w:val="21"/>
        </w:rPr>
      </w:pPr>
      <w:r w:rsidRPr="001A6614">
        <w:rPr>
          <w:rFonts w:ascii="宋体" w:eastAsia="宋体" w:hAnsi="宋体" w:cs="宋体" w:hint="eastAsia"/>
          <w:color w:val="333333"/>
          <w:kern w:val="0"/>
          <w:szCs w:val="21"/>
        </w:rPr>
        <w:t> </w:t>
      </w:r>
    </w:p>
    <w:p w:rsidR="001A6614" w:rsidRPr="001A6614" w:rsidRDefault="001A6614" w:rsidP="001A6614">
      <w:pPr>
        <w:widowControl/>
        <w:spacing w:line="600" w:lineRule="atLeast"/>
        <w:rPr>
          <w:rFonts w:ascii="宋体" w:eastAsia="宋体" w:hAnsi="宋体" w:cs="宋体" w:hint="eastAsia"/>
          <w:color w:val="333333"/>
          <w:kern w:val="0"/>
          <w:szCs w:val="21"/>
        </w:rPr>
      </w:pPr>
      <w:r w:rsidRPr="001A6614">
        <w:rPr>
          <w:rFonts w:ascii="宋体" w:eastAsia="宋体" w:hAnsi="宋体" w:cs="宋体" w:hint="eastAsia"/>
          <w:color w:val="333333"/>
          <w:kern w:val="0"/>
          <w:szCs w:val="21"/>
        </w:rPr>
        <w:t> </w:t>
      </w:r>
    </w:p>
    <w:p w:rsidR="001A6614" w:rsidRPr="001A6614" w:rsidRDefault="001A6614" w:rsidP="001A6614">
      <w:pPr>
        <w:widowControl/>
        <w:spacing w:line="600" w:lineRule="atLeast"/>
        <w:rPr>
          <w:rFonts w:ascii="宋体" w:eastAsia="宋体" w:hAnsi="宋体" w:cs="宋体" w:hint="eastAsia"/>
          <w:color w:val="333333"/>
          <w:kern w:val="0"/>
          <w:szCs w:val="21"/>
        </w:rPr>
      </w:pPr>
      <w:r w:rsidRPr="001A6614">
        <w:rPr>
          <w:rFonts w:ascii="宋体" w:eastAsia="宋体" w:hAnsi="宋体" w:cs="宋体" w:hint="eastAsia"/>
          <w:color w:val="333333"/>
          <w:kern w:val="0"/>
          <w:szCs w:val="21"/>
        </w:rPr>
        <w:t> </w:t>
      </w:r>
    </w:p>
    <w:p w:rsidR="001A6614" w:rsidRPr="001A6614" w:rsidRDefault="001A6614" w:rsidP="001A6614">
      <w:pPr>
        <w:widowControl/>
        <w:spacing w:line="600" w:lineRule="atLeast"/>
        <w:jc w:val="right"/>
        <w:rPr>
          <w:rFonts w:ascii="宋体" w:eastAsia="宋体" w:hAnsi="宋体" w:cs="宋体" w:hint="eastAsia"/>
          <w:color w:val="333333"/>
          <w:kern w:val="0"/>
          <w:szCs w:val="21"/>
        </w:rPr>
      </w:pPr>
      <w:r w:rsidRPr="001A6614">
        <w:rPr>
          <w:rFonts w:ascii="仿宋_GB2312" w:eastAsia="仿宋_GB2312" w:hAnsi="宋体" w:cs="宋体" w:hint="eastAsia"/>
          <w:color w:val="333333"/>
          <w:kern w:val="0"/>
          <w:sz w:val="27"/>
          <w:szCs w:val="27"/>
        </w:rPr>
        <w:t>佛山市南海区国土城建和水务局</w:t>
      </w:r>
    </w:p>
    <w:p w:rsidR="001A6614" w:rsidRPr="001A6614" w:rsidRDefault="001A6614" w:rsidP="001A6614">
      <w:pPr>
        <w:widowControl/>
        <w:spacing w:line="600" w:lineRule="atLeast"/>
        <w:jc w:val="right"/>
        <w:rPr>
          <w:rFonts w:ascii="宋体" w:eastAsia="宋体" w:hAnsi="宋体" w:cs="宋体" w:hint="eastAsia"/>
          <w:color w:val="333333"/>
          <w:kern w:val="0"/>
          <w:szCs w:val="21"/>
        </w:rPr>
      </w:pPr>
      <w:r w:rsidRPr="001A6614">
        <w:rPr>
          <w:rFonts w:ascii="仿宋_GB2312" w:eastAsia="仿宋_GB2312" w:hAnsi="宋体" w:cs="宋体" w:hint="eastAsia"/>
          <w:color w:val="333333"/>
          <w:kern w:val="0"/>
          <w:sz w:val="27"/>
          <w:szCs w:val="27"/>
        </w:rPr>
        <w:t>2016年8月16日</w:t>
      </w:r>
    </w:p>
    <w:p w:rsidR="001A6614" w:rsidRPr="001A6614" w:rsidRDefault="001A6614" w:rsidP="001A6614">
      <w:pPr>
        <w:widowControl/>
        <w:spacing w:line="240" w:lineRule="atLeast"/>
        <w:rPr>
          <w:rFonts w:ascii="宋体" w:eastAsia="宋体" w:hAnsi="宋体" w:cs="宋体" w:hint="eastAsia"/>
          <w:color w:val="333333"/>
          <w:kern w:val="0"/>
          <w:szCs w:val="21"/>
        </w:rPr>
      </w:pPr>
      <w:r w:rsidRPr="001A6614">
        <w:rPr>
          <w:rFonts w:ascii="宋体" w:eastAsia="宋体" w:hAnsi="宋体" w:cs="宋体" w:hint="eastAsia"/>
          <w:color w:val="333333"/>
          <w:kern w:val="0"/>
          <w:szCs w:val="21"/>
        </w:rPr>
        <w:t> </w:t>
      </w:r>
    </w:p>
    <w:p w:rsidR="001A6614" w:rsidRPr="001A6614" w:rsidRDefault="001A6614" w:rsidP="001A6614">
      <w:pPr>
        <w:widowControl/>
        <w:spacing w:line="240" w:lineRule="atLeast"/>
        <w:rPr>
          <w:rFonts w:ascii="宋体" w:eastAsia="宋体" w:hAnsi="宋体" w:cs="宋体" w:hint="eastAsia"/>
          <w:color w:val="333333"/>
          <w:kern w:val="0"/>
          <w:szCs w:val="21"/>
        </w:rPr>
      </w:pPr>
      <w:r w:rsidRPr="001A6614">
        <w:rPr>
          <w:rFonts w:ascii="宋体" w:eastAsia="宋体" w:hAnsi="宋体" w:cs="宋体" w:hint="eastAsia"/>
          <w:color w:val="333333"/>
          <w:kern w:val="0"/>
          <w:szCs w:val="21"/>
        </w:rPr>
        <w:t> </w:t>
      </w:r>
    </w:p>
    <w:p w:rsidR="001A6614" w:rsidRPr="001A6614" w:rsidRDefault="001A6614" w:rsidP="001A6614">
      <w:pPr>
        <w:widowControl/>
        <w:spacing w:line="240" w:lineRule="atLeast"/>
        <w:rPr>
          <w:rFonts w:ascii="宋体" w:eastAsia="宋体" w:hAnsi="宋体" w:cs="宋体" w:hint="eastAsia"/>
          <w:color w:val="333333"/>
          <w:kern w:val="0"/>
          <w:szCs w:val="21"/>
        </w:rPr>
      </w:pPr>
      <w:r w:rsidRPr="001A6614">
        <w:rPr>
          <w:rFonts w:ascii="宋体" w:eastAsia="宋体" w:hAnsi="宋体" w:cs="宋体" w:hint="eastAsia"/>
          <w:color w:val="333333"/>
          <w:kern w:val="0"/>
          <w:szCs w:val="21"/>
        </w:rPr>
        <w:t> </w:t>
      </w:r>
    </w:p>
    <w:p w:rsidR="001A6614" w:rsidRDefault="001A6614" w:rsidP="001A6614">
      <w:pPr>
        <w:widowControl/>
        <w:spacing w:line="240" w:lineRule="atLeast"/>
        <w:rPr>
          <w:rFonts w:ascii="宋体" w:eastAsia="宋体" w:hAnsi="宋体" w:cs="宋体" w:hint="eastAsia"/>
          <w:color w:val="333333"/>
          <w:kern w:val="0"/>
          <w:szCs w:val="21"/>
        </w:rPr>
      </w:pPr>
      <w:r w:rsidRPr="001A6614">
        <w:rPr>
          <w:rFonts w:ascii="宋体" w:eastAsia="宋体" w:hAnsi="宋体" w:cs="宋体" w:hint="eastAsia"/>
          <w:color w:val="333333"/>
          <w:kern w:val="0"/>
          <w:szCs w:val="21"/>
        </w:rPr>
        <w:t> </w:t>
      </w:r>
    </w:p>
    <w:p w:rsidR="001A6614" w:rsidRDefault="001A6614" w:rsidP="001A6614">
      <w:pPr>
        <w:widowControl/>
        <w:spacing w:line="240" w:lineRule="atLeast"/>
        <w:rPr>
          <w:rFonts w:ascii="宋体" w:eastAsia="宋体" w:hAnsi="宋体" w:cs="宋体" w:hint="eastAsia"/>
          <w:color w:val="333333"/>
          <w:kern w:val="0"/>
          <w:szCs w:val="21"/>
        </w:rPr>
      </w:pPr>
    </w:p>
    <w:p w:rsidR="001A6614" w:rsidRDefault="001A6614" w:rsidP="001A6614">
      <w:pPr>
        <w:widowControl/>
        <w:spacing w:line="240" w:lineRule="atLeast"/>
        <w:rPr>
          <w:rFonts w:ascii="宋体" w:eastAsia="宋体" w:hAnsi="宋体" w:cs="宋体" w:hint="eastAsia"/>
          <w:color w:val="333333"/>
          <w:kern w:val="0"/>
          <w:szCs w:val="21"/>
        </w:rPr>
      </w:pPr>
    </w:p>
    <w:p w:rsidR="001A6614" w:rsidRDefault="001A6614" w:rsidP="001A6614">
      <w:pPr>
        <w:widowControl/>
        <w:spacing w:line="240" w:lineRule="atLeast"/>
        <w:rPr>
          <w:rFonts w:ascii="宋体" w:eastAsia="宋体" w:hAnsi="宋体" w:cs="宋体" w:hint="eastAsia"/>
          <w:color w:val="333333"/>
          <w:kern w:val="0"/>
          <w:szCs w:val="21"/>
        </w:rPr>
      </w:pPr>
    </w:p>
    <w:p w:rsidR="001A6614" w:rsidRDefault="001A6614" w:rsidP="001A6614">
      <w:pPr>
        <w:widowControl/>
        <w:spacing w:line="240" w:lineRule="atLeast"/>
        <w:rPr>
          <w:rFonts w:ascii="宋体" w:eastAsia="宋体" w:hAnsi="宋体" w:cs="宋体" w:hint="eastAsia"/>
          <w:color w:val="333333"/>
          <w:kern w:val="0"/>
          <w:szCs w:val="21"/>
        </w:rPr>
      </w:pPr>
    </w:p>
    <w:p w:rsidR="001A6614" w:rsidRDefault="001A6614" w:rsidP="001A6614">
      <w:pPr>
        <w:widowControl/>
        <w:spacing w:line="240" w:lineRule="atLeast"/>
        <w:rPr>
          <w:rFonts w:ascii="宋体" w:eastAsia="宋体" w:hAnsi="宋体" w:cs="宋体" w:hint="eastAsia"/>
          <w:color w:val="333333"/>
          <w:kern w:val="0"/>
          <w:szCs w:val="21"/>
        </w:rPr>
      </w:pPr>
    </w:p>
    <w:p w:rsidR="001A6614" w:rsidRDefault="001A6614" w:rsidP="001A6614">
      <w:pPr>
        <w:widowControl/>
        <w:spacing w:line="240" w:lineRule="atLeast"/>
        <w:rPr>
          <w:rFonts w:ascii="宋体" w:eastAsia="宋体" w:hAnsi="宋体" w:cs="宋体" w:hint="eastAsia"/>
          <w:color w:val="333333"/>
          <w:kern w:val="0"/>
          <w:szCs w:val="21"/>
        </w:rPr>
      </w:pPr>
    </w:p>
    <w:p w:rsidR="001A6614" w:rsidRDefault="001A6614" w:rsidP="001A6614">
      <w:pPr>
        <w:widowControl/>
        <w:spacing w:line="240" w:lineRule="atLeast"/>
        <w:rPr>
          <w:rFonts w:ascii="宋体" w:eastAsia="宋体" w:hAnsi="宋体" w:cs="宋体" w:hint="eastAsia"/>
          <w:color w:val="333333"/>
          <w:kern w:val="0"/>
          <w:szCs w:val="21"/>
        </w:rPr>
      </w:pPr>
    </w:p>
    <w:p w:rsidR="001A6614" w:rsidRDefault="001A6614" w:rsidP="001A6614">
      <w:pPr>
        <w:widowControl/>
        <w:spacing w:line="240" w:lineRule="atLeast"/>
        <w:rPr>
          <w:rFonts w:ascii="宋体" w:eastAsia="宋体" w:hAnsi="宋体" w:cs="宋体" w:hint="eastAsia"/>
          <w:color w:val="333333"/>
          <w:kern w:val="0"/>
          <w:szCs w:val="21"/>
        </w:rPr>
      </w:pPr>
    </w:p>
    <w:p w:rsidR="001A6614" w:rsidRDefault="001A6614" w:rsidP="001A6614">
      <w:pPr>
        <w:widowControl/>
        <w:spacing w:line="240" w:lineRule="atLeast"/>
        <w:rPr>
          <w:rFonts w:ascii="宋体" w:eastAsia="宋体" w:hAnsi="宋体" w:cs="宋体" w:hint="eastAsia"/>
          <w:color w:val="333333"/>
          <w:kern w:val="0"/>
          <w:szCs w:val="21"/>
        </w:rPr>
      </w:pPr>
    </w:p>
    <w:p w:rsidR="001A6614" w:rsidRDefault="001A6614" w:rsidP="001A6614">
      <w:pPr>
        <w:widowControl/>
        <w:spacing w:line="240" w:lineRule="atLeast"/>
        <w:rPr>
          <w:rFonts w:ascii="宋体" w:eastAsia="宋体" w:hAnsi="宋体" w:cs="宋体" w:hint="eastAsia"/>
          <w:color w:val="333333"/>
          <w:kern w:val="0"/>
          <w:szCs w:val="21"/>
        </w:rPr>
      </w:pPr>
    </w:p>
    <w:p w:rsidR="001A6614" w:rsidRDefault="001A6614" w:rsidP="001A6614">
      <w:pPr>
        <w:widowControl/>
        <w:spacing w:line="240" w:lineRule="atLeast"/>
        <w:rPr>
          <w:rFonts w:ascii="宋体" w:eastAsia="宋体" w:hAnsi="宋体" w:cs="宋体" w:hint="eastAsia"/>
          <w:color w:val="333333"/>
          <w:kern w:val="0"/>
          <w:szCs w:val="21"/>
        </w:rPr>
      </w:pPr>
    </w:p>
    <w:p w:rsidR="001A6614" w:rsidRDefault="001A6614" w:rsidP="001A6614">
      <w:pPr>
        <w:widowControl/>
        <w:spacing w:line="240" w:lineRule="atLeast"/>
        <w:rPr>
          <w:rFonts w:ascii="宋体" w:eastAsia="宋体" w:hAnsi="宋体" w:cs="宋体" w:hint="eastAsia"/>
          <w:color w:val="333333"/>
          <w:kern w:val="0"/>
          <w:szCs w:val="21"/>
        </w:rPr>
      </w:pPr>
    </w:p>
    <w:p w:rsidR="001A6614" w:rsidRDefault="001A6614" w:rsidP="001A6614">
      <w:pPr>
        <w:widowControl/>
        <w:spacing w:line="240" w:lineRule="atLeast"/>
        <w:rPr>
          <w:rFonts w:ascii="宋体" w:eastAsia="宋体" w:hAnsi="宋体" w:cs="宋体" w:hint="eastAsia"/>
          <w:color w:val="333333"/>
          <w:kern w:val="0"/>
          <w:szCs w:val="21"/>
        </w:rPr>
      </w:pPr>
    </w:p>
    <w:p w:rsidR="001A6614" w:rsidRDefault="001A6614" w:rsidP="001A6614">
      <w:pPr>
        <w:widowControl/>
        <w:spacing w:line="240" w:lineRule="atLeast"/>
        <w:rPr>
          <w:rFonts w:ascii="宋体" w:eastAsia="宋体" w:hAnsi="宋体" w:cs="宋体" w:hint="eastAsia"/>
          <w:color w:val="333333"/>
          <w:kern w:val="0"/>
          <w:szCs w:val="21"/>
        </w:rPr>
      </w:pPr>
    </w:p>
    <w:p w:rsidR="001A6614" w:rsidRDefault="001A6614" w:rsidP="001A6614">
      <w:pPr>
        <w:widowControl/>
        <w:spacing w:line="240" w:lineRule="atLeast"/>
        <w:rPr>
          <w:rFonts w:ascii="宋体" w:eastAsia="宋体" w:hAnsi="宋体" w:cs="宋体" w:hint="eastAsia"/>
          <w:color w:val="333333"/>
          <w:kern w:val="0"/>
          <w:szCs w:val="21"/>
        </w:rPr>
      </w:pPr>
    </w:p>
    <w:p w:rsidR="001A6614" w:rsidRDefault="001A6614" w:rsidP="001A6614">
      <w:pPr>
        <w:widowControl/>
        <w:spacing w:line="240" w:lineRule="atLeast"/>
        <w:rPr>
          <w:rFonts w:ascii="宋体" w:eastAsia="宋体" w:hAnsi="宋体" w:cs="宋体" w:hint="eastAsia"/>
          <w:color w:val="333333"/>
          <w:kern w:val="0"/>
          <w:szCs w:val="21"/>
        </w:rPr>
      </w:pPr>
    </w:p>
    <w:p w:rsidR="001A6614" w:rsidRDefault="001A6614" w:rsidP="001A6614">
      <w:pPr>
        <w:widowControl/>
        <w:spacing w:line="240" w:lineRule="atLeast"/>
        <w:rPr>
          <w:rFonts w:ascii="宋体" w:eastAsia="宋体" w:hAnsi="宋体" w:cs="宋体" w:hint="eastAsia"/>
          <w:color w:val="333333"/>
          <w:kern w:val="0"/>
          <w:szCs w:val="21"/>
        </w:rPr>
      </w:pPr>
    </w:p>
    <w:p w:rsidR="001A6614" w:rsidRDefault="001A6614" w:rsidP="001A6614">
      <w:pPr>
        <w:widowControl/>
        <w:spacing w:line="240" w:lineRule="atLeast"/>
        <w:rPr>
          <w:rFonts w:ascii="宋体" w:eastAsia="宋体" w:hAnsi="宋体" w:cs="宋体" w:hint="eastAsia"/>
          <w:color w:val="333333"/>
          <w:kern w:val="0"/>
          <w:szCs w:val="21"/>
        </w:rPr>
      </w:pPr>
    </w:p>
    <w:p w:rsidR="001A6614" w:rsidRDefault="001A6614" w:rsidP="001A6614">
      <w:pPr>
        <w:widowControl/>
        <w:spacing w:line="240" w:lineRule="atLeast"/>
        <w:rPr>
          <w:rFonts w:ascii="宋体" w:eastAsia="宋体" w:hAnsi="宋体" w:cs="宋体" w:hint="eastAsia"/>
          <w:color w:val="333333"/>
          <w:kern w:val="0"/>
          <w:szCs w:val="21"/>
        </w:rPr>
      </w:pPr>
    </w:p>
    <w:p w:rsidR="001A6614" w:rsidRDefault="001A6614" w:rsidP="001A6614">
      <w:pPr>
        <w:widowControl/>
        <w:spacing w:line="240" w:lineRule="atLeast"/>
        <w:rPr>
          <w:rFonts w:ascii="宋体" w:eastAsia="宋体" w:hAnsi="宋体" w:cs="宋体" w:hint="eastAsia"/>
          <w:color w:val="333333"/>
          <w:kern w:val="0"/>
          <w:szCs w:val="21"/>
        </w:rPr>
      </w:pPr>
    </w:p>
    <w:p w:rsidR="001A6614" w:rsidRPr="001A6614" w:rsidRDefault="001A6614" w:rsidP="001A6614">
      <w:pPr>
        <w:widowControl/>
        <w:spacing w:line="240" w:lineRule="atLeast"/>
        <w:rPr>
          <w:rFonts w:ascii="宋体" w:eastAsia="宋体" w:hAnsi="宋体" w:cs="宋体" w:hint="eastAsia"/>
          <w:color w:val="333333"/>
          <w:kern w:val="0"/>
          <w:szCs w:val="21"/>
        </w:rPr>
      </w:pPr>
    </w:p>
    <w:p w:rsidR="001A6614" w:rsidRPr="001A6614" w:rsidRDefault="001A6614" w:rsidP="001A6614">
      <w:pPr>
        <w:widowControl/>
        <w:spacing w:line="240" w:lineRule="atLeast"/>
        <w:rPr>
          <w:rFonts w:ascii="宋体" w:eastAsia="宋体" w:hAnsi="宋体" w:cs="宋体" w:hint="eastAsia"/>
          <w:color w:val="333333"/>
          <w:kern w:val="0"/>
          <w:szCs w:val="21"/>
        </w:rPr>
      </w:pPr>
      <w:r w:rsidRPr="001A6614">
        <w:rPr>
          <w:rFonts w:ascii="宋体" w:eastAsia="宋体" w:hAnsi="宋体" w:cs="宋体" w:hint="eastAsia"/>
          <w:color w:val="333333"/>
          <w:kern w:val="0"/>
          <w:szCs w:val="21"/>
        </w:rPr>
        <w:t> </w:t>
      </w:r>
    </w:p>
    <w:p w:rsidR="001A6614" w:rsidRPr="001A6614" w:rsidRDefault="001A6614" w:rsidP="001A6614">
      <w:pPr>
        <w:widowControl/>
        <w:spacing w:line="500" w:lineRule="atLeast"/>
        <w:jc w:val="left"/>
        <w:rPr>
          <w:rFonts w:ascii="宋体" w:eastAsia="宋体" w:hAnsi="宋体" w:cs="宋体" w:hint="eastAsia"/>
          <w:color w:val="333333"/>
          <w:kern w:val="0"/>
          <w:szCs w:val="21"/>
        </w:rPr>
      </w:pPr>
      <w:r w:rsidRPr="001A6614">
        <w:rPr>
          <w:rFonts w:ascii="黑体" w:eastAsia="黑体" w:hAnsi="黑体" w:cs="宋体" w:hint="eastAsia"/>
          <w:color w:val="333333"/>
          <w:kern w:val="0"/>
          <w:sz w:val="27"/>
          <w:szCs w:val="27"/>
        </w:rPr>
        <w:lastRenderedPageBreak/>
        <w:t>附件</w:t>
      </w:r>
    </w:p>
    <w:p w:rsidR="001A6614" w:rsidRPr="001A6614" w:rsidRDefault="001A6614" w:rsidP="001A6614">
      <w:pPr>
        <w:widowControl/>
        <w:spacing w:line="240" w:lineRule="atLeast"/>
        <w:jc w:val="left"/>
        <w:rPr>
          <w:rFonts w:ascii="宋体" w:eastAsia="宋体" w:hAnsi="宋体" w:cs="宋体" w:hint="eastAsia"/>
          <w:color w:val="333333"/>
          <w:kern w:val="0"/>
          <w:szCs w:val="21"/>
        </w:rPr>
      </w:pPr>
      <w:r w:rsidRPr="001A6614">
        <w:rPr>
          <w:rFonts w:ascii="宋体" w:eastAsia="宋体" w:hAnsi="宋体" w:cs="宋体" w:hint="eastAsia"/>
          <w:color w:val="333333"/>
          <w:kern w:val="0"/>
          <w:szCs w:val="21"/>
        </w:rPr>
        <w:t> </w:t>
      </w:r>
    </w:p>
    <w:p w:rsidR="001A6614" w:rsidRPr="001A6614" w:rsidRDefault="001A6614" w:rsidP="001A6614">
      <w:pPr>
        <w:widowControl/>
        <w:spacing w:line="500" w:lineRule="atLeast"/>
        <w:jc w:val="center"/>
        <w:rPr>
          <w:rFonts w:ascii="宋体" w:eastAsia="宋体" w:hAnsi="宋体" w:cs="宋体" w:hint="eastAsia"/>
          <w:color w:val="333333"/>
          <w:kern w:val="0"/>
          <w:szCs w:val="21"/>
        </w:rPr>
      </w:pPr>
      <w:r w:rsidRPr="001A6614">
        <w:rPr>
          <w:rFonts w:ascii="方正小标宋简体" w:eastAsia="方正小标宋简体" w:hAnsi="宋体" w:cs="宋体" w:hint="eastAsia"/>
          <w:color w:val="333333"/>
          <w:kern w:val="0"/>
          <w:sz w:val="27"/>
          <w:szCs w:val="27"/>
        </w:rPr>
        <w:t>主要机电设备材料和性能的检测要求及</w:t>
      </w:r>
    </w:p>
    <w:p w:rsidR="001A6614" w:rsidRPr="001A6614" w:rsidRDefault="001A6614" w:rsidP="001A6614">
      <w:pPr>
        <w:widowControl/>
        <w:spacing w:line="500" w:lineRule="atLeast"/>
        <w:jc w:val="center"/>
        <w:rPr>
          <w:rFonts w:ascii="宋体" w:eastAsia="宋体" w:hAnsi="宋体" w:cs="宋体" w:hint="eastAsia"/>
          <w:color w:val="333333"/>
          <w:kern w:val="0"/>
          <w:szCs w:val="21"/>
        </w:rPr>
      </w:pPr>
      <w:r w:rsidRPr="001A6614">
        <w:rPr>
          <w:rFonts w:ascii="方正小标宋简体" w:eastAsia="方正小标宋简体" w:hAnsi="宋体" w:cs="宋体" w:hint="eastAsia"/>
          <w:color w:val="333333"/>
          <w:kern w:val="0"/>
          <w:sz w:val="27"/>
          <w:szCs w:val="27"/>
        </w:rPr>
        <w:t>抽样规则</w:t>
      </w:r>
    </w:p>
    <w:p w:rsidR="001A6614" w:rsidRPr="001A6614" w:rsidRDefault="001A6614" w:rsidP="001A6614">
      <w:pPr>
        <w:widowControl/>
        <w:spacing w:line="240" w:lineRule="atLeast"/>
        <w:jc w:val="left"/>
        <w:rPr>
          <w:rFonts w:ascii="宋体" w:eastAsia="宋体" w:hAnsi="宋体" w:cs="宋体" w:hint="eastAsia"/>
          <w:color w:val="333333"/>
          <w:kern w:val="0"/>
          <w:szCs w:val="21"/>
        </w:rPr>
      </w:pPr>
      <w:r w:rsidRPr="001A6614">
        <w:rPr>
          <w:rFonts w:ascii="宋体" w:eastAsia="宋体" w:hAnsi="宋体" w:cs="宋体" w:hint="eastAsia"/>
          <w:color w:val="333333"/>
          <w:kern w:val="0"/>
          <w:szCs w:val="21"/>
        </w:rPr>
        <w:t> </w:t>
      </w:r>
    </w:p>
    <w:tbl>
      <w:tblPr>
        <w:tblW w:w="0" w:type="auto"/>
        <w:tblCellMar>
          <w:left w:w="0" w:type="dxa"/>
          <w:right w:w="0" w:type="dxa"/>
        </w:tblCellMar>
        <w:tblLook w:val="04A0"/>
      </w:tblPr>
      <w:tblGrid>
        <w:gridCol w:w="1444"/>
        <w:gridCol w:w="1924"/>
        <w:gridCol w:w="2726"/>
        <w:gridCol w:w="2246"/>
      </w:tblGrid>
      <w:tr w:rsidR="001A6614" w:rsidRPr="001A6614" w:rsidTr="001A6614">
        <w:trPr>
          <w:trHeight w:val="279"/>
          <w:tblHeader/>
        </w:trPr>
        <w:tc>
          <w:tcPr>
            <w:tcW w:w="1530" w:type="dxa"/>
            <w:tcBorders>
              <w:top w:val="single" w:sz="4" w:space="0" w:color="000000"/>
              <w:left w:val="single" w:sz="4" w:space="0" w:color="000000"/>
              <w:bottom w:val="single" w:sz="4" w:space="0" w:color="000000"/>
              <w:right w:val="single" w:sz="4" w:space="0" w:color="000000"/>
            </w:tcBorders>
            <w:tcMar>
              <w:top w:w="17" w:type="dxa"/>
              <w:left w:w="17" w:type="dxa"/>
              <w:bottom w:w="0" w:type="dxa"/>
              <w:right w:w="17" w:type="dxa"/>
            </w:tcMar>
            <w:vAlign w:val="center"/>
            <w:hideMark/>
          </w:tcPr>
          <w:p w:rsidR="001A6614" w:rsidRPr="001A6614" w:rsidRDefault="001A6614" w:rsidP="001A6614">
            <w:pPr>
              <w:widowControl/>
              <w:spacing w:before="100" w:after="100" w:line="368" w:lineRule="atLeast"/>
              <w:jc w:val="center"/>
              <w:rPr>
                <w:rFonts w:ascii="宋体" w:eastAsia="宋体" w:hAnsi="宋体" w:cs="宋体"/>
                <w:b/>
                <w:bCs/>
                <w:color w:val="343434"/>
                <w:kern w:val="0"/>
                <w:sz w:val="20"/>
                <w:szCs w:val="20"/>
              </w:rPr>
            </w:pPr>
            <w:r w:rsidRPr="001A6614">
              <w:rPr>
                <w:rFonts w:ascii="黑体" w:eastAsia="黑体" w:hAnsi="黑体" w:cs="宋体" w:hint="eastAsia"/>
                <w:b/>
                <w:bCs/>
                <w:color w:val="343434"/>
                <w:kern w:val="0"/>
                <w:sz w:val="27"/>
                <w:szCs w:val="27"/>
              </w:rPr>
              <w:t>产品类别</w:t>
            </w:r>
          </w:p>
        </w:tc>
        <w:tc>
          <w:tcPr>
            <w:tcW w:w="2057" w:type="dxa"/>
            <w:tcBorders>
              <w:top w:val="single" w:sz="4" w:space="0" w:color="000000"/>
              <w:left w:val="single" w:sz="4" w:space="0" w:color="000000"/>
              <w:bottom w:val="single" w:sz="4" w:space="0" w:color="000000"/>
              <w:right w:val="single" w:sz="4" w:space="0" w:color="000000"/>
            </w:tcBorders>
            <w:tcMar>
              <w:top w:w="17" w:type="dxa"/>
              <w:left w:w="17" w:type="dxa"/>
              <w:bottom w:w="0" w:type="dxa"/>
              <w:right w:w="17" w:type="dxa"/>
            </w:tcMar>
            <w:hideMark/>
          </w:tcPr>
          <w:p w:rsidR="001A6614" w:rsidRPr="001A6614" w:rsidRDefault="001A6614" w:rsidP="001A6614">
            <w:pPr>
              <w:widowControl/>
              <w:spacing w:before="100" w:after="100" w:line="368" w:lineRule="atLeast"/>
              <w:jc w:val="center"/>
              <w:rPr>
                <w:rFonts w:ascii="宋体" w:eastAsia="宋体" w:hAnsi="宋体" w:cs="宋体"/>
                <w:b/>
                <w:bCs/>
                <w:color w:val="343434"/>
                <w:kern w:val="0"/>
                <w:sz w:val="20"/>
                <w:szCs w:val="20"/>
              </w:rPr>
            </w:pPr>
            <w:r w:rsidRPr="001A6614">
              <w:rPr>
                <w:rFonts w:ascii="黑体" w:eastAsia="黑体" w:hAnsi="黑体" w:cs="宋体" w:hint="eastAsia"/>
                <w:b/>
                <w:bCs/>
                <w:color w:val="343434"/>
                <w:kern w:val="0"/>
                <w:sz w:val="27"/>
                <w:szCs w:val="27"/>
              </w:rPr>
              <w:t>类型</w:t>
            </w:r>
          </w:p>
        </w:tc>
        <w:tc>
          <w:tcPr>
            <w:tcW w:w="2982" w:type="dxa"/>
            <w:tcBorders>
              <w:top w:val="single" w:sz="4" w:space="0" w:color="000000"/>
              <w:bottom w:val="single" w:sz="4" w:space="0" w:color="000000"/>
              <w:right w:val="single" w:sz="4" w:space="0" w:color="000000"/>
            </w:tcBorders>
            <w:tcMar>
              <w:top w:w="17" w:type="dxa"/>
              <w:left w:w="17" w:type="dxa"/>
              <w:bottom w:w="0" w:type="dxa"/>
              <w:right w:w="17" w:type="dxa"/>
            </w:tcMar>
            <w:vAlign w:val="center"/>
            <w:hideMark/>
          </w:tcPr>
          <w:p w:rsidR="001A6614" w:rsidRPr="001A6614" w:rsidRDefault="001A6614" w:rsidP="001A6614">
            <w:pPr>
              <w:widowControl/>
              <w:spacing w:before="100" w:after="100" w:line="368" w:lineRule="atLeast"/>
              <w:jc w:val="center"/>
              <w:rPr>
                <w:rFonts w:ascii="宋体" w:eastAsia="宋体" w:hAnsi="宋体" w:cs="宋体"/>
                <w:b/>
                <w:bCs/>
                <w:color w:val="343434"/>
                <w:kern w:val="0"/>
                <w:sz w:val="20"/>
                <w:szCs w:val="20"/>
              </w:rPr>
            </w:pPr>
            <w:r w:rsidRPr="001A6614">
              <w:rPr>
                <w:rFonts w:ascii="黑体" w:eastAsia="黑体" w:hAnsi="黑体" w:cs="宋体" w:hint="eastAsia"/>
                <w:b/>
                <w:bCs/>
                <w:color w:val="343434"/>
                <w:kern w:val="0"/>
                <w:sz w:val="27"/>
                <w:szCs w:val="27"/>
              </w:rPr>
              <w:t>进场检验要求</w:t>
            </w:r>
          </w:p>
        </w:tc>
        <w:tc>
          <w:tcPr>
            <w:tcW w:w="2412" w:type="dxa"/>
            <w:tcBorders>
              <w:top w:val="single" w:sz="4" w:space="0" w:color="000000"/>
              <w:bottom w:val="single" w:sz="4" w:space="0" w:color="000000"/>
              <w:right w:val="single" w:sz="4" w:space="0" w:color="000000"/>
            </w:tcBorders>
            <w:tcMar>
              <w:top w:w="17" w:type="dxa"/>
              <w:left w:w="17" w:type="dxa"/>
              <w:bottom w:w="0" w:type="dxa"/>
              <w:right w:w="17" w:type="dxa"/>
            </w:tcMar>
            <w:vAlign w:val="center"/>
            <w:hideMark/>
          </w:tcPr>
          <w:p w:rsidR="001A6614" w:rsidRPr="001A6614" w:rsidRDefault="001A6614" w:rsidP="001A6614">
            <w:pPr>
              <w:widowControl/>
              <w:spacing w:before="100" w:after="100" w:line="368" w:lineRule="atLeast"/>
              <w:jc w:val="center"/>
              <w:rPr>
                <w:rFonts w:ascii="宋体" w:eastAsia="宋体" w:hAnsi="宋体" w:cs="宋体"/>
                <w:b/>
                <w:bCs/>
                <w:color w:val="343434"/>
                <w:kern w:val="0"/>
                <w:sz w:val="20"/>
                <w:szCs w:val="20"/>
              </w:rPr>
            </w:pPr>
            <w:r w:rsidRPr="001A6614">
              <w:rPr>
                <w:rFonts w:ascii="黑体" w:eastAsia="黑体" w:hAnsi="黑体" w:cs="宋体" w:hint="eastAsia"/>
                <w:b/>
                <w:bCs/>
                <w:color w:val="343434"/>
                <w:kern w:val="0"/>
                <w:sz w:val="27"/>
                <w:szCs w:val="27"/>
              </w:rPr>
              <w:t>组批及抽样规则</w:t>
            </w:r>
          </w:p>
        </w:tc>
      </w:tr>
      <w:tr w:rsidR="001A6614" w:rsidRPr="001A6614" w:rsidTr="001A6614">
        <w:trPr>
          <w:trHeight w:val="612"/>
        </w:trPr>
        <w:tc>
          <w:tcPr>
            <w:tcW w:w="1530" w:type="dxa"/>
            <w:vMerge w:val="restart"/>
            <w:tcBorders>
              <w:top w:val="single" w:sz="6" w:space="0" w:color="D8CFAD"/>
              <w:left w:val="single" w:sz="4" w:space="0" w:color="000000"/>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hint="eastAsia"/>
                <w:color w:val="343434"/>
                <w:kern w:val="0"/>
                <w:sz w:val="20"/>
                <w:szCs w:val="20"/>
              </w:rPr>
            </w:pPr>
            <w:r w:rsidRPr="001A6614">
              <w:rPr>
                <w:rFonts w:ascii="仿宋_GB2312" w:eastAsia="仿宋_GB2312" w:hAnsi="宋体" w:cs="宋体" w:hint="eastAsia"/>
                <w:color w:val="343434"/>
                <w:kern w:val="0"/>
                <w:sz w:val="27"/>
                <w:szCs w:val="27"/>
              </w:rPr>
              <w:t>一、塑料给排水管材、管件</w:t>
            </w:r>
          </w:p>
          <w:p w:rsidR="001A6614" w:rsidRPr="001A6614" w:rsidRDefault="001A6614" w:rsidP="001A6614">
            <w:pPr>
              <w:widowControl/>
              <w:spacing w:line="400" w:lineRule="atLeast"/>
              <w:jc w:val="center"/>
              <w:rPr>
                <w:rFonts w:ascii="宋体" w:eastAsia="宋体" w:hAnsi="宋体" w:cs="宋体"/>
                <w:color w:val="343434"/>
                <w:kern w:val="0"/>
                <w:sz w:val="20"/>
                <w:szCs w:val="20"/>
              </w:rPr>
            </w:pPr>
            <w:r w:rsidRPr="001A6614">
              <w:rPr>
                <w:rFonts w:ascii="宋体" w:eastAsia="宋体" w:hAnsi="宋体" w:cs="宋体" w:hint="eastAsia"/>
                <w:color w:val="343434"/>
                <w:kern w:val="0"/>
                <w:sz w:val="20"/>
                <w:szCs w:val="20"/>
              </w:rPr>
              <w:t> </w:t>
            </w:r>
          </w:p>
        </w:tc>
        <w:tc>
          <w:tcPr>
            <w:tcW w:w="2057" w:type="dxa"/>
            <w:tcBorders>
              <w:top w:val="single" w:sz="6" w:space="0" w:color="D8CFAD"/>
              <w:left w:val="single" w:sz="4" w:space="0" w:color="000000"/>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UPVC排水管材、给水管材</w:t>
            </w:r>
          </w:p>
        </w:tc>
        <w:tc>
          <w:tcPr>
            <w:tcW w:w="2982" w:type="dxa"/>
            <w:tcBorders>
              <w:top w:val="single" w:sz="6" w:space="0" w:color="D8CFAD"/>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规格尺寸偏差、壁厚偏差、拉伸屈服强度、落锤冲击试验</w:t>
            </w:r>
          </w:p>
        </w:tc>
        <w:tc>
          <w:tcPr>
            <w:tcW w:w="2412" w:type="dxa"/>
            <w:tcBorders>
              <w:top w:val="single" w:sz="6" w:space="0" w:color="D8CFAD"/>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管材：同批次同厂家抽8个1米的样品；</w:t>
            </w:r>
          </w:p>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管件：同批次同厂家抽9个</w:t>
            </w:r>
          </w:p>
        </w:tc>
      </w:tr>
      <w:tr w:rsidR="001A6614" w:rsidRPr="001A6614" w:rsidTr="001A6614">
        <w:trPr>
          <w:trHeight w:val="1367"/>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2057" w:type="dxa"/>
            <w:tcBorders>
              <w:top w:val="single" w:sz="6" w:space="0" w:color="D8CFAD"/>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UPVC排水管件、给水管件</w:t>
            </w:r>
          </w:p>
        </w:tc>
        <w:tc>
          <w:tcPr>
            <w:tcW w:w="2982" w:type="dxa"/>
            <w:tcBorders>
              <w:top w:val="single" w:sz="6" w:space="0" w:color="D8CFAD"/>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规格尺寸偏差、烘箱试验、坠落试验</w:t>
            </w:r>
          </w:p>
        </w:tc>
        <w:tc>
          <w:tcPr>
            <w:tcW w:w="2412" w:type="dxa"/>
            <w:tcBorders>
              <w:top w:val="single" w:sz="6" w:space="0" w:color="D8CFAD"/>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管材：同批次同厂家抽8个1米的样品；</w:t>
            </w:r>
          </w:p>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管件：同批次同厂家抽9个</w:t>
            </w:r>
          </w:p>
        </w:tc>
      </w:tr>
      <w:tr w:rsidR="001A6614" w:rsidRPr="001A6614" w:rsidTr="001A6614">
        <w:trPr>
          <w:trHeight w:val="585"/>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2057" w:type="dxa"/>
            <w:tcBorders>
              <w:top w:val="single" w:sz="6" w:space="0" w:color="D8CFAD"/>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PPR管材、管件</w:t>
            </w:r>
          </w:p>
        </w:tc>
        <w:tc>
          <w:tcPr>
            <w:tcW w:w="2982" w:type="dxa"/>
            <w:tcBorders>
              <w:top w:val="single" w:sz="6" w:space="0" w:color="D8CFAD"/>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结构尺寸、冲击试验、纵向回缩率、短期耐静水压</w:t>
            </w:r>
          </w:p>
        </w:tc>
        <w:tc>
          <w:tcPr>
            <w:tcW w:w="2412" w:type="dxa"/>
            <w:vMerge w:val="restart"/>
            <w:tcBorders>
              <w:top w:val="single" w:sz="6" w:space="0" w:color="D8CFAD"/>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同批次同厂家抽20m</w:t>
            </w:r>
          </w:p>
        </w:tc>
      </w:tr>
      <w:tr w:rsidR="001A6614" w:rsidRPr="001A6614" w:rsidTr="001A6614">
        <w:trPr>
          <w:trHeight w:val="870"/>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2057" w:type="dxa"/>
            <w:tcBorders>
              <w:top w:val="single" w:sz="6" w:space="0" w:color="D8CFAD"/>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PEX管材</w:t>
            </w:r>
          </w:p>
        </w:tc>
        <w:tc>
          <w:tcPr>
            <w:tcW w:w="2982" w:type="dxa"/>
            <w:tcBorders>
              <w:top w:val="single" w:sz="6" w:space="0" w:color="D8CFAD"/>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结构尺寸、短期常温（冷水泥）及高温（热水）耐水压、交联度</w:t>
            </w:r>
          </w:p>
        </w:tc>
        <w:tc>
          <w:tcPr>
            <w:tcW w:w="0" w:type="auto"/>
            <w:vMerge/>
            <w:tcBorders>
              <w:top w:val="single" w:sz="6" w:space="0" w:color="D8CFAD"/>
              <w:left w:val="single" w:sz="6" w:space="0" w:color="D8CFAD"/>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r>
      <w:tr w:rsidR="001A6614" w:rsidRPr="001A6614" w:rsidTr="001A6614">
        <w:trPr>
          <w:trHeight w:val="878"/>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2057" w:type="dxa"/>
            <w:tcBorders>
              <w:top w:val="single" w:sz="6" w:space="0" w:color="D8CFAD"/>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铝塑复合压力管（搭接焊）</w:t>
            </w:r>
          </w:p>
        </w:tc>
        <w:tc>
          <w:tcPr>
            <w:tcW w:w="2982" w:type="dxa"/>
            <w:tcBorders>
              <w:top w:val="single" w:sz="6" w:space="0" w:color="D8CFAD"/>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结构尺寸、管环径向拉伸力、层间粘合强度、工作压力、爆破强度、交联度（用交联料的热水管）</w:t>
            </w:r>
          </w:p>
        </w:tc>
        <w:tc>
          <w:tcPr>
            <w:tcW w:w="2412" w:type="dxa"/>
            <w:tcBorders>
              <w:top w:val="single" w:sz="6" w:space="0" w:color="D8CFAD"/>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同批次同厂家抽8个1米的样品</w:t>
            </w:r>
          </w:p>
        </w:tc>
      </w:tr>
      <w:tr w:rsidR="001A6614" w:rsidRPr="001A6614" w:rsidTr="001A6614">
        <w:trPr>
          <w:trHeight w:val="584"/>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2057" w:type="dxa"/>
            <w:tcBorders>
              <w:top w:val="single" w:sz="6" w:space="0" w:color="D8CFAD"/>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建筑用铜管件</w:t>
            </w:r>
          </w:p>
        </w:tc>
        <w:tc>
          <w:tcPr>
            <w:tcW w:w="2982" w:type="dxa"/>
            <w:tcBorders>
              <w:top w:val="single" w:sz="6" w:space="0" w:color="D8CFAD"/>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外观质量、水压试验、爆破压力</w:t>
            </w:r>
          </w:p>
        </w:tc>
        <w:tc>
          <w:tcPr>
            <w:tcW w:w="2412" w:type="dxa"/>
            <w:tcBorders>
              <w:top w:val="single" w:sz="6" w:space="0" w:color="D8CFAD"/>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同批次同厂家抽5只</w:t>
            </w:r>
          </w:p>
        </w:tc>
      </w:tr>
      <w:tr w:rsidR="001A6614" w:rsidRPr="001A6614" w:rsidTr="001A6614">
        <w:trPr>
          <w:trHeight w:val="630"/>
        </w:trPr>
        <w:tc>
          <w:tcPr>
            <w:tcW w:w="1530" w:type="dxa"/>
            <w:vMerge w:val="restart"/>
            <w:tcBorders>
              <w:top w:val="single" w:sz="6" w:space="0" w:color="D8CFAD"/>
              <w:left w:val="single" w:sz="4" w:space="0" w:color="000000"/>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二、PVC线槽、线管</w:t>
            </w:r>
          </w:p>
        </w:tc>
        <w:tc>
          <w:tcPr>
            <w:tcW w:w="2057" w:type="dxa"/>
            <w:tcBorders>
              <w:top w:val="single" w:sz="4" w:space="0" w:color="000000"/>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电气安装用导管的技术要求通用要求</w:t>
            </w:r>
          </w:p>
        </w:tc>
        <w:tc>
          <w:tcPr>
            <w:tcW w:w="2982" w:type="dxa"/>
            <w:tcBorders>
              <w:top w:val="single" w:sz="6" w:space="0" w:color="D8CFAD"/>
              <w:left w:val="single" w:sz="6" w:space="0" w:color="D8CFAD"/>
              <w:bottom w:val="single" w:sz="4" w:space="0" w:color="000000"/>
              <w:right w:val="single" w:sz="6" w:space="0" w:color="D8CFAD"/>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标志、结构尺寸、电气性能、抗弯曲能力、耐热性能</w:t>
            </w:r>
          </w:p>
        </w:tc>
        <w:tc>
          <w:tcPr>
            <w:tcW w:w="2412" w:type="dxa"/>
            <w:tcBorders>
              <w:top w:val="single" w:sz="6" w:space="0" w:color="D8CFAD"/>
              <w:left w:val="single" w:sz="4" w:space="0" w:color="000000"/>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同批次同厂家抽8个1米的样品</w:t>
            </w:r>
          </w:p>
        </w:tc>
      </w:tr>
      <w:tr w:rsidR="001A6614" w:rsidRPr="001A6614" w:rsidTr="001A6614">
        <w:trPr>
          <w:trHeight w:val="1198"/>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2057" w:type="dxa"/>
            <w:tcBorders>
              <w:top w:val="single" w:sz="4" w:space="0" w:color="000000"/>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难燃绝缘聚氯乙烯电线槽及配件</w:t>
            </w:r>
          </w:p>
        </w:tc>
        <w:tc>
          <w:tcPr>
            <w:tcW w:w="2982" w:type="dxa"/>
            <w:tcBorders>
              <w:top w:val="single" w:sz="4" w:space="0" w:color="000000"/>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外观、尺寸偏差、冲击性能、耐热性能、耐电压</w:t>
            </w:r>
          </w:p>
        </w:tc>
        <w:tc>
          <w:tcPr>
            <w:tcW w:w="2412" w:type="dxa"/>
            <w:tcBorders>
              <w:top w:val="single" w:sz="4" w:space="0" w:color="000000"/>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同批次同厂家抽8个1米的样品</w:t>
            </w:r>
          </w:p>
        </w:tc>
      </w:tr>
      <w:tr w:rsidR="001A6614" w:rsidRPr="001A6614" w:rsidTr="001A6614">
        <w:trPr>
          <w:trHeight w:val="1480"/>
        </w:trPr>
        <w:tc>
          <w:tcPr>
            <w:tcW w:w="1530" w:type="dxa"/>
            <w:tcBorders>
              <w:top w:val="single" w:sz="4" w:space="0" w:color="000000"/>
              <w:left w:val="single" w:sz="4" w:space="0" w:color="000000"/>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三、DN25以下户内管道阀门</w:t>
            </w:r>
          </w:p>
        </w:tc>
        <w:tc>
          <w:tcPr>
            <w:tcW w:w="2057" w:type="dxa"/>
            <w:tcBorders>
              <w:top w:val="single" w:sz="4" w:space="0" w:color="000000"/>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水暖用内螺丝连接阀门</w:t>
            </w:r>
          </w:p>
        </w:tc>
        <w:tc>
          <w:tcPr>
            <w:tcW w:w="2982" w:type="dxa"/>
            <w:tcBorders>
              <w:top w:val="single" w:sz="4" w:space="0" w:color="000000"/>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壳体及密封性能、最大工作压力</w:t>
            </w:r>
          </w:p>
        </w:tc>
        <w:tc>
          <w:tcPr>
            <w:tcW w:w="2412" w:type="dxa"/>
            <w:tcBorders>
              <w:top w:val="single" w:sz="4" w:space="0" w:color="000000"/>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同批次同厂家抽取样品2只</w:t>
            </w:r>
          </w:p>
        </w:tc>
      </w:tr>
      <w:tr w:rsidR="001A6614" w:rsidRPr="001A6614" w:rsidTr="001A6614">
        <w:trPr>
          <w:trHeight w:val="1101"/>
        </w:trPr>
        <w:tc>
          <w:tcPr>
            <w:tcW w:w="1530" w:type="dxa"/>
            <w:tcBorders>
              <w:top w:val="single" w:sz="6" w:space="0" w:color="D8CFAD"/>
              <w:left w:val="single" w:sz="4" w:space="0" w:color="000000"/>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四、电线电缆</w:t>
            </w:r>
          </w:p>
        </w:tc>
        <w:tc>
          <w:tcPr>
            <w:tcW w:w="2057" w:type="dxa"/>
            <w:tcBorders>
              <w:top w:val="single" w:sz="4" w:space="0" w:color="000000"/>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普通电缆电线</w:t>
            </w:r>
          </w:p>
        </w:tc>
        <w:tc>
          <w:tcPr>
            <w:tcW w:w="2982" w:type="dxa"/>
            <w:tcBorders>
              <w:top w:val="single" w:sz="4" w:space="0" w:color="000000"/>
              <w:left w:val="single" w:sz="6" w:space="0" w:color="D8CFAD"/>
              <w:bottom w:val="single" w:sz="4" w:space="0" w:color="000000"/>
              <w:right w:val="single" w:sz="4" w:space="0" w:color="000000"/>
            </w:tcBorders>
            <w:shd w:val="clear" w:color="auto" w:fill="F9FCFF"/>
            <w:tcMar>
              <w:top w:w="17" w:type="dxa"/>
              <w:left w:w="17" w:type="dxa"/>
              <w:bottom w:w="33" w:type="dxa"/>
              <w:right w:w="17" w:type="dxa"/>
            </w:tcMa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导体电阻、耐压试验、绝缘电阻、结构尺寸检查、老化前机械性能测试、标志检验</w:t>
            </w:r>
          </w:p>
        </w:tc>
        <w:tc>
          <w:tcPr>
            <w:tcW w:w="2412" w:type="dxa"/>
            <w:tcBorders>
              <w:top w:val="single" w:sz="6" w:space="0" w:color="D8CFAD"/>
              <w:left w:val="single" w:sz="6" w:space="0" w:color="D8CFAD"/>
              <w:bottom w:val="single" w:sz="6" w:space="0" w:color="D8CFAD"/>
              <w:right w:val="single" w:sz="4" w:space="0" w:color="000000"/>
            </w:tcBorders>
            <w:shd w:val="clear" w:color="auto" w:fill="F9FCFF"/>
            <w:tcMar>
              <w:top w:w="17" w:type="dxa"/>
              <w:left w:w="17" w:type="dxa"/>
              <w:bottom w:w="33" w:type="dxa"/>
              <w:right w:w="17" w:type="dxa"/>
            </w:tcMa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同批次同厂家多种规格总数的10%，且不小于2个规格。</w:t>
            </w:r>
          </w:p>
        </w:tc>
      </w:tr>
      <w:tr w:rsidR="001A6614" w:rsidRPr="001A6614" w:rsidTr="001A6614">
        <w:trPr>
          <w:trHeight w:val="300"/>
        </w:trPr>
        <w:tc>
          <w:tcPr>
            <w:tcW w:w="1530" w:type="dxa"/>
            <w:vMerge w:val="restart"/>
            <w:tcBorders>
              <w:top w:val="single" w:sz="6" w:space="0" w:color="D8CFAD"/>
              <w:left w:val="single" w:sz="4" w:space="0" w:color="000000"/>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lastRenderedPageBreak/>
              <w:t>五、漏电开关及断路器</w:t>
            </w:r>
          </w:p>
        </w:tc>
        <w:tc>
          <w:tcPr>
            <w:tcW w:w="2057" w:type="dxa"/>
            <w:tcBorders>
              <w:top w:val="single" w:sz="6" w:space="0" w:color="D8CFAD"/>
              <w:left w:val="single" w:sz="4" w:space="0" w:color="000000"/>
              <w:bottom w:val="single" w:sz="4" w:space="0" w:color="000000"/>
              <w:right w:val="single" w:sz="4" w:space="0" w:color="000000"/>
            </w:tcBorders>
            <w:shd w:val="clear" w:color="auto" w:fill="F9FCFF"/>
            <w:tcMar>
              <w:top w:w="17" w:type="dxa"/>
              <w:left w:w="17" w:type="dxa"/>
              <w:bottom w:w="33" w:type="dxa"/>
              <w:right w:w="17" w:type="dxa"/>
            </w:tcMa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家用及类似场所用断路器</w:t>
            </w:r>
          </w:p>
        </w:tc>
        <w:tc>
          <w:tcPr>
            <w:tcW w:w="2982" w:type="dxa"/>
            <w:vMerge w:val="restart"/>
            <w:tcBorders>
              <w:top w:val="single" w:sz="6" w:space="0" w:color="D8CFAD"/>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标志、动作特性、介电性能、温升、电气间隙和爬电距离</w:t>
            </w:r>
          </w:p>
        </w:tc>
        <w:tc>
          <w:tcPr>
            <w:tcW w:w="2412" w:type="dxa"/>
            <w:vMerge w:val="restart"/>
            <w:tcBorders>
              <w:top w:val="single" w:sz="4" w:space="0" w:color="000000"/>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同批次同厂家抽3只</w:t>
            </w:r>
          </w:p>
        </w:tc>
      </w:tr>
      <w:tr w:rsidR="001A6614" w:rsidRPr="001A6614" w:rsidTr="001A6614">
        <w:trPr>
          <w:trHeight w:val="315"/>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2057" w:type="dxa"/>
            <w:tcBorders>
              <w:top w:val="single" w:sz="6" w:space="0" w:color="D8CFAD"/>
              <w:left w:val="single" w:sz="4" w:space="0" w:color="000000"/>
              <w:bottom w:val="single" w:sz="4" w:space="0" w:color="000000"/>
              <w:right w:val="single" w:sz="4" w:space="0" w:color="000000"/>
            </w:tcBorders>
            <w:shd w:val="clear" w:color="auto" w:fill="F9FCFF"/>
            <w:tcMar>
              <w:top w:w="17" w:type="dxa"/>
              <w:left w:w="17" w:type="dxa"/>
              <w:bottom w:w="33" w:type="dxa"/>
              <w:right w:w="17" w:type="dxa"/>
            </w:tcMa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低压熔断器</w:t>
            </w:r>
          </w:p>
        </w:tc>
        <w:tc>
          <w:tcPr>
            <w:tcW w:w="0" w:type="auto"/>
            <w:vMerge/>
            <w:tcBorders>
              <w:top w:val="single" w:sz="6" w:space="0" w:color="D8CFAD"/>
              <w:left w:val="single" w:sz="6" w:space="0" w:color="D8CFAD"/>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0" w:type="auto"/>
            <w:vMerge/>
            <w:tcBorders>
              <w:top w:val="single" w:sz="4" w:space="0" w:color="000000"/>
              <w:left w:val="single" w:sz="6" w:space="0" w:color="D8CFAD"/>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r>
      <w:tr w:rsidR="001A6614" w:rsidRPr="001A6614" w:rsidTr="001A6614">
        <w:trPr>
          <w:trHeight w:val="570"/>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2057" w:type="dxa"/>
            <w:tcBorders>
              <w:top w:val="single" w:sz="6" w:space="0" w:color="D8CFAD"/>
              <w:left w:val="single" w:sz="4" w:space="0" w:color="000000"/>
              <w:bottom w:val="single" w:sz="4" w:space="0" w:color="000000"/>
              <w:right w:val="single" w:sz="4" w:space="0" w:color="000000"/>
            </w:tcBorders>
            <w:shd w:val="clear" w:color="auto" w:fill="F9FCFF"/>
            <w:tcMar>
              <w:top w:w="17" w:type="dxa"/>
              <w:left w:w="17" w:type="dxa"/>
              <w:bottom w:w="33" w:type="dxa"/>
              <w:right w:w="17" w:type="dxa"/>
            </w:tcMa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低压开关设备和控制设备低压断路器</w:t>
            </w:r>
          </w:p>
        </w:tc>
        <w:tc>
          <w:tcPr>
            <w:tcW w:w="0" w:type="auto"/>
            <w:vMerge/>
            <w:tcBorders>
              <w:top w:val="single" w:sz="6" w:space="0" w:color="D8CFAD"/>
              <w:left w:val="single" w:sz="6" w:space="0" w:color="D8CFAD"/>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0" w:type="auto"/>
            <w:vMerge/>
            <w:tcBorders>
              <w:top w:val="single" w:sz="4" w:space="0" w:color="000000"/>
              <w:left w:val="single" w:sz="6" w:space="0" w:color="D8CFAD"/>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r>
      <w:tr w:rsidR="001A6614" w:rsidRPr="001A6614" w:rsidTr="001A6614">
        <w:trPr>
          <w:trHeight w:val="477"/>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2057" w:type="dxa"/>
            <w:tcBorders>
              <w:top w:val="single" w:sz="6" w:space="0" w:color="D8CFAD"/>
              <w:left w:val="single" w:sz="4" w:space="0" w:color="000000"/>
              <w:bottom w:val="single" w:sz="4" w:space="0" w:color="000000"/>
              <w:right w:val="single" w:sz="4" w:space="0" w:color="000000"/>
            </w:tcBorders>
            <w:shd w:val="clear" w:color="auto" w:fill="F9FCFF"/>
            <w:tcMar>
              <w:top w:w="17" w:type="dxa"/>
              <w:left w:w="17" w:type="dxa"/>
              <w:bottom w:w="33" w:type="dxa"/>
              <w:right w:w="17" w:type="dxa"/>
            </w:tcMa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DZ20系列塑料外壳式断路器</w:t>
            </w:r>
          </w:p>
        </w:tc>
        <w:tc>
          <w:tcPr>
            <w:tcW w:w="0" w:type="auto"/>
            <w:vMerge/>
            <w:tcBorders>
              <w:top w:val="single" w:sz="6" w:space="0" w:color="D8CFAD"/>
              <w:left w:val="single" w:sz="6" w:space="0" w:color="D8CFAD"/>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0" w:type="auto"/>
            <w:vMerge/>
            <w:tcBorders>
              <w:top w:val="single" w:sz="4" w:space="0" w:color="000000"/>
              <w:left w:val="single" w:sz="6" w:space="0" w:color="D8CFAD"/>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r>
      <w:tr w:rsidR="001A6614" w:rsidRPr="001A6614" w:rsidTr="001A6614">
        <w:trPr>
          <w:trHeight w:val="742"/>
        </w:trPr>
        <w:tc>
          <w:tcPr>
            <w:tcW w:w="1530" w:type="dxa"/>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六、保温材料</w:t>
            </w:r>
          </w:p>
        </w:tc>
        <w:tc>
          <w:tcPr>
            <w:tcW w:w="2057" w:type="dxa"/>
            <w:tcBorders>
              <w:top w:val="single" w:sz="4" w:space="0" w:color="000000"/>
              <w:left w:val="single" w:sz="4" w:space="0" w:color="000000"/>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风管保温材料</w:t>
            </w:r>
          </w:p>
        </w:tc>
        <w:tc>
          <w:tcPr>
            <w:tcW w:w="2982" w:type="dxa"/>
            <w:vMerge w:val="restart"/>
            <w:tcBorders>
              <w:top w:val="single" w:sz="4" w:space="0" w:color="000000"/>
              <w:left w:val="single" w:sz="6" w:space="0" w:color="D8CFAD"/>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导热系数、密度、吸水率</w:t>
            </w:r>
          </w:p>
        </w:tc>
        <w:tc>
          <w:tcPr>
            <w:tcW w:w="2412" w:type="dxa"/>
            <w:vMerge w:val="restart"/>
            <w:tcBorders>
              <w:top w:val="single" w:sz="4" w:space="0" w:color="000000"/>
              <w:left w:val="single" w:sz="6" w:space="0" w:color="D8CFAD"/>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同一厂家同材质的绝热材料抽查不小于2次。</w:t>
            </w:r>
          </w:p>
        </w:tc>
      </w:tr>
      <w:tr w:rsidR="001A6614" w:rsidRPr="001A6614" w:rsidTr="001A6614">
        <w:trPr>
          <w:trHeight w:val="85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2057" w:type="dxa"/>
            <w:tcBorders>
              <w:top w:val="single" w:sz="4" w:space="0" w:color="000000"/>
              <w:left w:val="single" w:sz="4" w:space="0" w:color="000000"/>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center"/>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水管保温材料</w:t>
            </w:r>
          </w:p>
        </w:tc>
        <w:tc>
          <w:tcPr>
            <w:tcW w:w="0" w:type="auto"/>
            <w:vMerge/>
            <w:tcBorders>
              <w:top w:val="single" w:sz="4" w:space="0" w:color="000000"/>
              <w:left w:val="single" w:sz="6" w:space="0" w:color="D8CFAD"/>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0" w:type="auto"/>
            <w:vMerge/>
            <w:tcBorders>
              <w:top w:val="single" w:sz="4" w:space="0" w:color="000000"/>
              <w:left w:val="single" w:sz="6" w:space="0" w:color="D8CFAD"/>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r>
      <w:tr w:rsidR="001A6614" w:rsidRPr="001A6614" w:rsidTr="001A6614">
        <w:trPr>
          <w:trHeight w:val="857"/>
        </w:trPr>
        <w:tc>
          <w:tcPr>
            <w:tcW w:w="1530" w:type="dxa"/>
            <w:tcBorders>
              <w:top w:val="single" w:sz="4" w:space="0" w:color="000000"/>
              <w:left w:val="single" w:sz="4" w:space="0" w:color="000000"/>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七、风机盘管</w:t>
            </w:r>
          </w:p>
        </w:tc>
        <w:tc>
          <w:tcPr>
            <w:tcW w:w="2057" w:type="dxa"/>
            <w:tcBorders>
              <w:top w:val="single" w:sz="4" w:space="0" w:color="000000"/>
              <w:left w:val="single" w:sz="4" w:space="0" w:color="000000"/>
              <w:bottom w:val="single" w:sz="4" w:space="0" w:color="000000"/>
              <w:right w:val="single" w:sz="4" w:space="0" w:color="000000"/>
            </w:tcBorders>
            <w:shd w:val="clear" w:color="auto" w:fill="F9FCFF"/>
            <w:tcMar>
              <w:top w:w="17" w:type="dxa"/>
              <w:left w:w="17" w:type="dxa"/>
              <w:bottom w:w="33" w:type="dxa"/>
              <w:right w:w="17" w:type="dxa"/>
            </w:tcMa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用于外供冷水、热水由风机和盘管组成的机组，对房间直接送风，具有供冷、供热或分别供冷和供热功能，其送风量在2500立方米/h以下，</w:t>
            </w:r>
            <w:r w:rsidRPr="001A6614">
              <w:rPr>
                <w:rFonts w:ascii="仿宋_GB2312" w:eastAsia="仿宋_GB2312" w:hAnsi="宋体" w:cs="宋体" w:hint="eastAsia"/>
                <w:color w:val="343434"/>
                <w:kern w:val="0"/>
                <w:sz w:val="27"/>
                <w:szCs w:val="27"/>
              </w:rPr>
              <w:lastRenderedPageBreak/>
              <w:t>出风口静压小于100Pa的机组。</w:t>
            </w:r>
          </w:p>
        </w:tc>
        <w:tc>
          <w:tcPr>
            <w:tcW w:w="2982" w:type="dxa"/>
            <w:tcBorders>
              <w:top w:val="single" w:sz="4" w:space="0" w:color="000000"/>
              <w:left w:val="single" w:sz="6" w:space="0" w:color="D8CFAD"/>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lastRenderedPageBreak/>
              <w:t>供冷量、供热量、风量、出口静压、噪声及功率</w:t>
            </w:r>
          </w:p>
        </w:tc>
        <w:tc>
          <w:tcPr>
            <w:tcW w:w="2412" w:type="dxa"/>
            <w:tcBorders>
              <w:top w:val="single" w:sz="4" w:space="0" w:color="000000"/>
              <w:left w:val="single" w:sz="6" w:space="0" w:color="D8CFAD"/>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同一厂家的风机盘管机组按数量复验2%，但不得少于2台。</w:t>
            </w:r>
          </w:p>
        </w:tc>
      </w:tr>
      <w:tr w:rsidR="001A6614" w:rsidRPr="001A6614" w:rsidTr="001A6614">
        <w:trPr>
          <w:trHeight w:val="857"/>
        </w:trPr>
        <w:tc>
          <w:tcPr>
            <w:tcW w:w="1530" w:type="dxa"/>
            <w:tcBorders>
              <w:top w:val="single" w:sz="4" w:space="0" w:color="000000"/>
              <w:left w:val="single" w:sz="4" w:space="0" w:color="000000"/>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lastRenderedPageBreak/>
              <w:t>八、水质检测</w:t>
            </w:r>
          </w:p>
        </w:tc>
        <w:tc>
          <w:tcPr>
            <w:tcW w:w="2057" w:type="dxa"/>
            <w:tcBorders>
              <w:top w:val="single" w:sz="4" w:space="0" w:color="000000"/>
              <w:left w:val="single" w:sz="4" w:space="0" w:color="000000"/>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生活饮用水质标准常规检测</w:t>
            </w:r>
          </w:p>
        </w:tc>
        <w:tc>
          <w:tcPr>
            <w:tcW w:w="2982" w:type="dxa"/>
            <w:tcBorders>
              <w:top w:val="single" w:sz="4" w:space="0" w:color="000000"/>
              <w:left w:val="single" w:sz="6" w:space="0" w:color="D8CFAD"/>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常规检测项目</w:t>
            </w:r>
          </w:p>
        </w:tc>
        <w:tc>
          <w:tcPr>
            <w:tcW w:w="2412" w:type="dxa"/>
            <w:tcBorders>
              <w:top w:val="single" w:sz="4" w:space="0" w:color="000000"/>
              <w:left w:val="single" w:sz="6" w:space="0" w:color="D8CFAD"/>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按验收批次中，每个建筑单体在顶层抽取一个样本</w:t>
            </w:r>
          </w:p>
        </w:tc>
      </w:tr>
      <w:tr w:rsidR="001A6614" w:rsidRPr="001A6614" w:rsidTr="001A6614">
        <w:trPr>
          <w:trHeight w:val="857"/>
        </w:trPr>
        <w:tc>
          <w:tcPr>
            <w:tcW w:w="1530" w:type="dxa"/>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九、系统节能性能检测</w:t>
            </w:r>
          </w:p>
        </w:tc>
        <w:tc>
          <w:tcPr>
            <w:tcW w:w="2057" w:type="dxa"/>
            <w:vMerge w:val="restart"/>
            <w:tcBorders>
              <w:top w:val="single" w:sz="4" w:space="0" w:color="000000"/>
              <w:left w:val="single" w:sz="4" w:space="0" w:color="000000"/>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通风与空调系统检测</w:t>
            </w:r>
          </w:p>
        </w:tc>
        <w:tc>
          <w:tcPr>
            <w:tcW w:w="2982" w:type="dxa"/>
            <w:tcBorders>
              <w:top w:val="single" w:sz="4" w:space="0" w:color="000000"/>
              <w:left w:val="single" w:sz="6" w:space="0" w:color="D8CFAD"/>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室内温度</w:t>
            </w:r>
          </w:p>
        </w:tc>
        <w:tc>
          <w:tcPr>
            <w:tcW w:w="2412" w:type="dxa"/>
            <w:tcBorders>
              <w:top w:val="single" w:sz="4" w:space="0" w:color="000000"/>
              <w:left w:val="single" w:sz="6" w:space="0" w:color="D8CFAD"/>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居住建筑每户抽测卧室或起居室一间，其他建筑按房间总数10%</w:t>
            </w:r>
          </w:p>
        </w:tc>
      </w:tr>
      <w:tr w:rsidR="001A6614" w:rsidRPr="001A6614" w:rsidTr="001A6614">
        <w:trPr>
          <w:trHeight w:val="85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2982" w:type="dxa"/>
            <w:tcBorders>
              <w:top w:val="single" w:sz="4" w:space="0" w:color="000000"/>
              <w:left w:val="single" w:sz="6" w:space="0" w:color="D8CFAD"/>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各风口的风量</w:t>
            </w:r>
          </w:p>
        </w:tc>
        <w:tc>
          <w:tcPr>
            <w:tcW w:w="2412" w:type="dxa"/>
            <w:tcBorders>
              <w:top w:val="single" w:sz="4" w:space="0" w:color="000000"/>
              <w:left w:val="single" w:sz="6" w:space="0" w:color="D8CFAD"/>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按风管系统数量抽10%，且不得小于1个系统</w:t>
            </w:r>
          </w:p>
        </w:tc>
      </w:tr>
      <w:tr w:rsidR="001A6614" w:rsidRPr="001A6614" w:rsidTr="001A6614">
        <w:trPr>
          <w:trHeight w:val="85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2982" w:type="dxa"/>
            <w:tcBorders>
              <w:top w:val="single" w:sz="4" w:space="0" w:color="000000"/>
              <w:left w:val="single" w:sz="6" w:space="0" w:color="D8CFAD"/>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通风与空调系统的总风量</w:t>
            </w:r>
          </w:p>
        </w:tc>
        <w:tc>
          <w:tcPr>
            <w:tcW w:w="2412" w:type="dxa"/>
            <w:tcBorders>
              <w:top w:val="single" w:sz="4" w:space="0" w:color="000000"/>
              <w:left w:val="single" w:sz="6" w:space="0" w:color="D8CFAD"/>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按风管系统数量抽10%，且不得小于1个系统</w:t>
            </w:r>
          </w:p>
        </w:tc>
      </w:tr>
      <w:tr w:rsidR="001A6614" w:rsidRPr="001A6614" w:rsidTr="001A6614">
        <w:trPr>
          <w:trHeight w:val="85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2982" w:type="dxa"/>
            <w:tcBorders>
              <w:top w:val="single" w:sz="4" w:space="0" w:color="000000"/>
              <w:left w:val="single" w:sz="6" w:space="0" w:color="D8CFAD"/>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空调机组的水流量</w:t>
            </w:r>
          </w:p>
        </w:tc>
        <w:tc>
          <w:tcPr>
            <w:tcW w:w="2412" w:type="dxa"/>
            <w:tcBorders>
              <w:top w:val="single" w:sz="4" w:space="0" w:color="000000"/>
              <w:left w:val="single" w:sz="6" w:space="0" w:color="D8CFAD"/>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按系统数量抽查10%，且不得小于1一个系统</w:t>
            </w:r>
          </w:p>
        </w:tc>
      </w:tr>
      <w:tr w:rsidR="001A6614" w:rsidRPr="001A6614" w:rsidTr="001A6614">
        <w:trPr>
          <w:trHeight w:val="85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2982" w:type="dxa"/>
            <w:tcBorders>
              <w:top w:val="single" w:sz="4" w:space="0" w:color="000000"/>
              <w:left w:val="single" w:sz="6" w:space="0" w:color="D8CFAD"/>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空调系统冷热水、冷却水总流量</w:t>
            </w:r>
          </w:p>
        </w:tc>
        <w:tc>
          <w:tcPr>
            <w:tcW w:w="2412" w:type="dxa"/>
            <w:tcBorders>
              <w:top w:val="single" w:sz="4" w:space="0" w:color="000000"/>
              <w:left w:val="single" w:sz="6" w:space="0" w:color="D8CFAD"/>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全数</w:t>
            </w:r>
          </w:p>
        </w:tc>
      </w:tr>
      <w:tr w:rsidR="001A6614" w:rsidRPr="001A6614" w:rsidTr="001A6614">
        <w:trPr>
          <w:trHeight w:val="85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A6614" w:rsidRPr="001A6614" w:rsidRDefault="001A6614" w:rsidP="001A6614">
            <w:pPr>
              <w:widowControl/>
              <w:jc w:val="left"/>
              <w:rPr>
                <w:rFonts w:ascii="宋体" w:eastAsia="宋体" w:hAnsi="宋体" w:cs="宋体"/>
                <w:color w:val="343434"/>
                <w:kern w:val="0"/>
                <w:sz w:val="20"/>
                <w:szCs w:val="20"/>
              </w:rPr>
            </w:pPr>
          </w:p>
        </w:tc>
        <w:tc>
          <w:tcPr>
            <w:tcW w:w="2057" w:type="dxa"/>
            <w:tcBorders>
              <w:top w:val="single" w:sz="4" w:space="0" w:color="000000"/>
              <w:left w:val="single" w:sz="4" w:space="0" w:color="000000"/>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配电与照明工程系统检测</w:t>
            </w:r>
          </w:p>
        </w:tc>
        <w:tc>
          <w:tcPr>
            <w:tcW w:w="2982" w:type="dxa"/>
            <w:tcBorders>
              <w:top w:val="single" w:sz="4" w:space="0" w:color="000000"/>
              <w:left w:val="single" w:sz="6" w:space="0" w:color="D8CFAD"/>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平均照度与照明功率密度</w:t>
            </w:r>
          </w:p>
        </w:tc>
        <w:tc>
          <w:tcPr>
            <w:tcW w:w="2412" w:type="dxa"/>
            <w:tcBorders>
              <w:top w:val="single" w:sz="4" w:space="0" w:color="000000"/>
              <w:left w:val="single" w:sz="6" w:space="0" w:color="D8CFAD"/>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按同一个功能区不小于2处</w:t>
            </w:r>
          </w:p>
        </w:tc>
      </w:tr>
      <w:tr w:rsidR="001A6614" w:rsidRPr="001A6614" w:rsidTr="001A6614">
        <w:trPr>
          <w:trHeight w:val="857"/>
        </w:trPr>
        <w:tc>
          <w:tcPr>
            <w:tcW w:w="1530" w:type="dxa"/>
            <w:tcBorders>
              <w:top w:val="single" w:sz="4" w:space="0" w:color="000000"/>
              <w:left w:val="single" w:sz="4" w:space="0" w:color="000000"/>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十、特种设备</w:t>
            </w:r>
          </w:p>
        </w:tc>
        <w:tc>
          <w:tcPr>
            <w:tcW w:w="2057" w:type="dxa"/>
            <w:tcBorders>
              <w:top w:val="single" w:sz="4" w:space="0" w:color="000000"/>
              <w:left w:val="single" w:sz="4" w:space="0" w:color="000000"/>
              <w:bottom w:val="single" w:sz="4" w:space="0" w:color="000000"/>
              <w:right w:val="single" w:sz="4" w:space="0" w:color="000000"/>
            </w:tcBorders>
            <w:shd w:val="clear" w:color="auto" w:fill="F9FCFF"/>
            <w:tcMar>
              <w:top w:w="17" w:type="dxa"/>
              <w:left w:w="17"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机械车库</w:t>
            </w:r>
          </w:p>
        </w:tc>
        <w:tc>
          <w:tcPr>
            <w:tcW w:w="2982" w:type="dxa"/>
            <w:tcBorders>
              <w:top w:val="single" w:sz="4" w:space="0" w:color="000000"/>
              <w:left w:val="single" w:sz="6" w:space="0" w:color="D8CFAD"/>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参照相关规范要求</w:t>
            </w:r>
          </w:p>
        </w:tc>
        <w:tc>
          <w:tcPr>
            <w:tcW w:w="2412" w:type="dxa"/>
            <w:tcBorders>
              <w:top w:val="single" w:sz="4" w:space="0" w:color="000000"/>
              <w:left w:val="single" w:sz="6" w:space="0" w:color="D8CFAD"/>
              <w:bottom w:val="single" w:sz="4" w:space="0" w:color="000000"/>
              <w:right w:val="single" w:sz="4" w:space="0" w:color="000000"/>
            </w:tcBorders>
            <w:shd w:val="clear" w:color="auto" w:fill="F9FCFF"/>
            <w:tcMar>
              <w:top w:w="33" w:type="dxa"/>
              <w:left w:w="33" w:type="dxa"/>
              <w:bottom w:w="33" w:type="dxa"/>
              <w:right w:w="17" w:type="dxa"/>
            </w:tcMar>
            <w:vAlign w:val="center"/>
            <w:hideMark/>
          </w:tcPr>
          <w:p w:rsidR="001A6614" w:rsidRPr="001A6614" w:rsidRDefault="001A6614" w:rsidP="001A6614">
            <w:pPr>
              <w:widowControl/>
              <w:spacing w:line="400" w:lineRule="atLeast"/>
              <w:jc w:val="left"/>
              <w:rPr>
                <w:rFonts w:ascii="宋体" w:eastAsia="宋体" w:hAnsi="宋体" w:cs="宋体"/>
                <w:color w:val="343434"/>
                <w:kern w:val="0"/>
                <w:sz w:val="20"/>
                <w:szCs w:val="20"/>
              </w:rPr>
            </w:pPr>
            <w:r w:rsidRPr="001A6614">
              <w:rPr>
                <w:rFonts w:ascii="仿宋_GB2312" w:eastAsia="仿宋_GB2312" w:hAnsi="宋体" w:cs="宋体" w:hint="eastAsia"/>
                <w:color w:val="343434"/>
                <w:kern w:val="0"/>
                <w:sz w:val="27"/>
                <w:szCs w:val="27"/>
              </w:rPr>
              <w:t>全数</w:t>
            </w:r>
          </w:p>
        </w:tc>
      </w:tr>
    </w:tbl>
    <w:p w:rsidR="001A6614" w:rsidRPr="001A6614" w:rsidRDefault="001A6614" w:rsidP="001A6614">
      <w:pPr>
        <w:widowControl/>
        <w:spacing w:line="400" w:lineRule="atLeast"/>
        <w:ind w:firstLine="480"/>
        <w:jc w:val="left"/>
        <w:rPr>
          <w:rFonts w:ascii="宋体" w:eastAsia="宋体" w:hAnsi="宋体" w:cs="宋体" w:hint="eastAsia"/>
          <w:color w:val="333333"/>
          <w:kern w:val="0"/>
          <w:szCs w:val="21"/>
        </w:rPr>
      </w:pPr>
      <w:r w:rsidRPr="001A6614">
        <w:rPr>
          <w:rFonts w:ascii="仿宋_GB2312" w:eastAsia="仿宋_GB2312" w:hAnsi="宋体" w:cs="宋体" w:hint="eastAsia"/>
          <w:color w:val="333333"/>
          <w:kern w:val="0"/>
          <w:sz w:val="27"/>
          <w:szCs w:val="27"/>
        </w:rPr>
        <w:t>备注：1.建筑机电设备工程检测项目不限于本表格检测项目，建设单位应根据规范规定、设计图纸及合同要求，进行相应项目的检测；2.表中检测项目的检测项目、要求和抽样规则，如有新颁布规范，委托单位按新规范调整执行。</w:t>
      </w:r>
    </w:p>
    <w:p w:rsidR="001A6614" w:rsidRPr="001A6614" w:rsidRDefault="001A6614" w:rsidP="001A6614">
      <w:pPr>
        <w:widowControl/>
        <w:spacing w:line="240" w:lineRule="atLeast"/>
        <w:rPr>
          <w:rFonts w:ascii="宋体" w:eastAsia="宋体" w:hAnsi="宋体" w:cs="宋体" w:hint="eastAsia"/>
          <w:color w:val="333333"/>
          <w:kern w:val="0"/>
          <w:szCs w:val="21"/>
        </w:rPr>
      </w:pPr>
      <w:r w:rsidRPr="001A6614">
        <w:rPr>
          <w:rFonts w:ascii="宋体" w:eastAsia="宋体" w:hAnsi="宋体" w:cs="宋体" w:hint="eastAsia"/>
          <w:color w:val="333333"/>
          <w:kern w:val="0"/>
          <w:szCs w:val="21"/>
        </w:rPr>
        <w:t> </w:t>
      </w:r>
    </w:p>
    <w:p w:rsidR="001A6614" w:rsidRPr="001A6614" w:rsidRDefault="001A6614"/>
    <w:sectPr w:rsidR="001A6614" w:rsidRPr="001A66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08A6" w:rsidRDefault="005408A6" w:rsidP="001A6614">
      <w:r>
        <w:separator/>
      </w:r>
    </w:p>
  </w:endnote>
  <w:endnote w:type="continuationSeparator" w:id="1">
    <w:p w:rsidR="005408A6" w:rsidRDefault="005408A6" w:rsidP="001A66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08A6" w:rsidRDefault="005408A6" w:rsidP="001A6614">
      <w:r>
        <w:separator/>
      </w:r>
    </w:p>
  </w:footnote>
  <w:footnote w:type="continuationSeparator" w:id="1">
    <w:p w:rsidR="005408A6" w:rsidRDefault="005408A6" w:rsidP="001A661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A6614"/>
    <w:rsid w:val="001A6614"/>
    <w:rsid w:val="005408A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A66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A6614"/>
    <w:rPr>
      <w:sz w:val="18"/>
      <w:szCs w:val="18"/>
    </w:rPr>
  </w:style>
  <w:style w:type="paragraph" w:styleId="a4">
    <w:name w:val="footer"/>
    <w:basedOn w:val="a"/>
    <w:link w:val="Char0"/>
    <w:uiPriority w:val="99"/>
    <w:semiHidden/>
    <w:unhideWhenUsed/>
    <w:rsid w:val="001A661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A6614"/>
    <w:rPr>
      <w:sz w:val="18"/>
      <w:szCs w:val="18"/>
    </w:rPr>
  </w:style>
</w:styles>
</file>

<file path=word/webSettings.xml><?xml version="1.0" encoding="utf-8"?>
<w:webSettings xmlns:r="http://schemas.openxmlformats.org/officeDocument/2006/relationships" xmlns:w="http://schemas.openxmlformats.org/wordprocessingml/2006/main">
  <w:divs>
    <w:div w:id="1430005854">
      <w:bodyDiv w:val="1"/>
      <w:marLeft w:val="0"/>
      <w:marRight w:val="0"/>
      <w:marTop w:val="0"/>
      <w:marBottom w:val="0"/>
      <w:divBdr>
        <w:top w:val="none" w:sz="0" w:space="0" w:color="auto"/>
        <w:left w:val="none" w:sz="0" w:space="0" w:color="auto"/>
        <w:bottom w:val="none" w:sz="0" w:space="0" w:color="auto"/>
        <w:right w:val="none" w:sz="0" w:space="0" w:color="auto"/>
      </w:divBdr>
      <w:divsChild>
        <w:div w:id="2008557830">
          <w:marLeft w:val="0"/>
          <w:marRight w:val="0"/>
          <w:marTop w:val="67"/>
          <w:marBottom w:val="0"/>
          <w:divBdr>
            <w:top w:val="dashed" w:sz="2" w:space="0" w:color="0000FF"/>
            <w:left w:val="dashed" w:sz="2" w:space="0" w:color="0000FF"/>
            <w:bottom w:val="dashed" w:sz="2" w:space="0" w:color="0000FF"/>
            <w:right w:val="dashed" w:sz="2" w:space="0" w:color="0000FF"/>
          </w:divBdr>
          <w:divsChild>
            <w:div w:id="1078594974">
              <w:marLeft w:val="167"/>
              <w:marRight w:val="0"/>
              <w:marTop w:val="84"/>
              <w:marBottom w:val="0"/>
              <w:divBdr>
                <w:top w:val="dashed" w:sz="2" w:space="0" w:color="CCCCCC"/>
                <w:left w:val="dashed" w:sz="2" w:space="0" w:color="CCCCCC"/>
                <w:bottom w:val="dashed" w:sz="2" w:space="0" w:color="CCCCCC"/>
                <w:right w:val="dashed" w:sz="2" w:space="0" w:color="CCCCCC"/>
              </w:divBdr>
              <w:divsChild>
                <w:div w:id="233393903">
                  <w:marLeft w:val="0"/>
                  <w:marRight w:val="0"/>
                  <w:marTop w:val="0"/>
                  <w:marBottom w:val="0"/>
                  <w:divBdr>
                    <w:top w:val="dashed" w:sz="2" w:space="0" w:color="CCCCCC"/>
                    <w:left w:val="dashed" w:sz="2" w:space="0" w:color="CCCCCC"/>
                    <w:bottom w:val="dashed" w:sz="2" w:space="0" w:color="CCCCCC"/>
                    <w:right w:val="dashed" w:sz="2" w:space="0" w:color="CCCCCC"/>
                  </w:divBdr>
                  <w:divsChild>
                    <w:div w:id="1306353364">
                      <w:marLeft w:val="1423"/>
                      <w:marRight w:val="0"/>
                      <w:marTop w:val="419"/>
                      <w:marBottom w:val="0"/>
                      <w:divBdr>
                        <w:top w:val="dashed" w:sz="2" w:space="0" w:color="FF00FF"/>
                        <w:left w:val="dashed" w:sz="2" w:space="0" w:color="FF00FF"/>
                        <w:bottom w:val="dashed" w:sz="2" w:space="0" w:color="FF00FF"/>
                        <w:right w:val="dashed" w:sz="2" w:space="0" w:color="FF00FF"/>
                      </w:divBdr>
                      <w:divsChild>
                        <w:div w:id="12343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381</Words>
  <Characters>2174</Characters>
  <Application>Microsoft Office Word</Application>
  <DocSecurity>0</DocSecurity>
  <Lines>18</Lines>
  <Paragraphs>5</Paragraphs>
  <ScaleCrop>false</ScaleCrop>
  <Company>Regaltec</Company>
  <LinksUpToDate>false</LinksUpToDate>
  <CharactersWithSpaces>2550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2016-08-17T08:42:00Z</dcterms:created>
  <dcterms:modified xsi:type="dcterms:W3CDTF">2016-08-17T08:44:00Z</dcterms:modified>
</cp:coreProperties>
</file>