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ascii="仿宋_GB2312" w:eastAsia="仿宋_GB2312"/>
          <w:color w:val="000000"/>
          <w:sz w:val="32"/>
        </w:rPr>
      </w:pPr>
      <w:r>
        <w:rPr>
          <w:rFonts w:ascii="仿宋_GB2312" w:eastAsia="仿宋_GB2312"/>
          <w:color w:val="000000"/>
          <w:sz w:val="32"/>
        </w:rPr>
        <mc:AlternateContent>
          <mc:Choice Requires="wpg">
            <w:drawing>
              <wp:anchor distT="0" distB="0" distL="114300" distR="114300" simplePos="0" relativeHeight="251658240" behindDoc="0" locked="0" layoutInCell="1" allowOverlap="1">
                <wp:simplePos x="0" y="0"/>
                <wp:positionH relativeFrom="column">
                  <wp:posOffset>-302895</wp:posOffset>
                </wp:positionH>
                <wp:positionV relativeFrom="paragraph">
                  <wp:posOffset>-198120</wp:posOffset>
                </wp:positionV>
                <wp:extent cx="6067425" cy="8866505"/>
                <wp:effectExtent l="0" t="0" r="9525" b="49530"/>
                <wp:wrapNone/>
                <wp:docPr id="4" name="组合 2"/>
                <wp:cNvGraphicFramePr/>
                <a:graphic xmlns:a="http://schemas.openxmlformats.org/drawingml/2006/main">
                  <a:graphicData uri="http://schemas.microsoft.com/office/word/2010/wordprocessingGroup">
                    <wpg:wgp>
                      <wpg:cNvGrpSpPr/>
                      <wpg:grpSpPr>
                        <a:xfrm>
                          <a:off x="0" y="0"/>
                          <a:ext cx="6067425" cy="8866505"/>
                          <a:chOff x="0" y="0"/>
                          <a:chExt cx="9555" cy="13963"/>
                        </a:xfrm>
                      </wpg:grpSpPr>
                      <wps:wsp>
                        <wps:cNvPr id="1" name="直线 3"/>
                        <wps:cNvSpPr/>
                        <wps:spPr>
                          <a:xfrm>
                            <a:off x="105" y="1327"/>
                            <a:ext cx="9450" cy="0"/>
                          </a:xfrm>
                          <a:prstGeom prst="line">
                            <a:avLst/>
                          </a:prstGeom>
                          <a:ln w="69850" cap="flat" cmpd="thickThin">
                            <a:solidFill>
                              <a:srgbClr val="FF0000"/>
                            </a:solidFill>
                            <a:prstDash val="solid"/>
                            <a:headEnd type="none" w="med" len="med"/>
                            <a:tailEnd type="none" w="med" len="med"/>
                          </a:ln>
                        </wps:spPr>
                        <wps:bodyPr upright="1"/>
                      </wps:wsp>
                      <wps:wsp>
                        <wps:cNvPr id="2" name="文本框 2"/>
                        <wps:cNvSpPr txBox="1"/>
                        <wps:spPr>
                          <a:xfrm>
                            <a:off x="278" y="0"/>
                            <a:ext cx="9237" cy="951"/>
                          </a:xfrm>
                          <a:prstGeom prst="rect">
                            <a:avLst/>
                          </a:prstGeom>
                          <a:noFill/>
                          <a:ln w="9525">
                            <a:noFill/>
                          </a:ln>
                        </wps:spPr>
                        <wps:txbx>
                          <w:txbxContent>
                            <w:p>
                              <w:pPr>
                                <w:jc w:val="center"/>
                              </w:pPr>
                              <w:r>
                                <w:rPr>
                                  <w:rFonts w:hint="eastAsia" w:ascii="新宋体" w:hAnsi="新宋体" w:eastAsia="新宋体"/>
                                </w:rPr>
                                <w:drawing>
                                  <wp:inline distT="0" distB="0" distL="114300" distR="114300">
                                    <wp:extent cx="5753100" cy="4572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5"/>
                                            <a:stretch>
                                              <a:fillRect/>
                                            </a:stretch>
                                          </pic:blipFill>
                                          <pic:spPr>
                                            <a:xfrm>
                                              <a:off x="0" y="0"/>
                                              <a:ext cx="5753100" cy="457200"/>
                                            </a:xfrm>
                                            <a:prstGeom prst="rect">
                                              <a:avLst/>
                                            </a:prstGeom>
                                            <a:noFill/>
                                            <a:ln w="9525">
                                              <a:noFill/>
                                            </a:ln>
                                          </pic:spPr>
                                        </pic:pic>
                                      </a:graphicData>
                                    </a:graphic>
                                  </wp:inline>
                                </w:drawing>
                              </w:r>
                            </w:p>
                          </w:txbxContent>
                        </wps:txbx>
                        <wps:bodyPr lIns="0" tIns="0" rIns="0" bIns="0" upright="1">
                          <a:spAutoFit/>
                        </wps:bodyPr>
                      </wps:wsp>
                      <wps:wsp>
                        <wps:cNvPr id="3" name="直线 5"/>
                        <wps:cNvSpPr/>
                        <wps:spPr>
                          <a:xfrm flipV="1">
                            <a:off x="0" y="13963"/>
                            <a:ext cx="9555" cy="0"/>
                          </a:xfrm>
                          <a:prstGeom prst="line">
                            <a:avLst/>
                          </a:prstGeom>
                          <a:ln w="69850" cap="flat" cmpd="thinThick">
                            <a:solidFill>
                              <a:srgbClr val="FF0000"/>
                            </a:solidFill>
                            <a:prstDash val="solid"/>
                            <a:headEnd type="none" w="med" len="med"/>
                            <a:tailEnd type="none" w="med" len="med"/>
                          </a:ln>
                        </wps:spPr>
                        <wps:bodyPr upright="1"/>
                      </wps:wsp>
                    </wpg:wgp>
                  </a:graphicData>
                </a:graphic>
              </wp:anchor>
            </w:drawing>
          </mc:Choice>
          <mc:Fallback>
            <w:pict>
              <v:group id="组合 2" o:spid="_x0000_s1026" o:spt="203" style="position:absolute;left:0pt;margin-left:-23.85pt;margin-top:-15.6pt;height:698.15pt;width:477.75pt;z-index:251658240;mso-width-relative:page;mso-height-relative:page;" coordsize="9555,13963" o:gfxdata="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UcI2sNwAAAAMAQAADwAAAAAAAAABACAAAAAiAAAAZHJzL2Rvd25yZXYueG1sUEsBAhQAFAAAAAgA&#10;h07iQJlbMUwFAwAAhAgAAA4AAAAAAAAAAQAgAAAAKwEAAGRycy9lMm9Eb2MueG1sUEsFBgAAAAAG&#10;AAYAWQEAAKIGAAAAAA==&#10;">
                <o:lock v:ext="edit" grouping="f" rotation="f" text="f" aspectratio="f"/>
                <v:line id="直线 3" o:spid="_x0000_s1026" o:spt="20" style="position:absolute;left:105;top:1327;height:0;width:9450;" filled="f" stroked="t" coordsize="21600,21600" o:gfxdata="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sgwvLsAAADa&#10;AAAADwAAAAAAAAABACAAAAAiAAAAZHJzL2Rvd25yZXYueG1sUEsBAhQAFAAAAAgAh07iQDMvBZ47&#10;AAAAOQAAABAAAAAAAAAAAQAgAAAACgEAAGRycy9zaGFwZXhtbC54bWxQSwUGAAAAAAYABgBbAQAA&#10;tAMAAAAA&#10;">
                  <v:fill on="f" focussize="0,0"/>
                  <v:stroke weight="5.5pt" color="#FF0000" linestyle="thickThin" joinstyle="round"/>
                  <v:imagedata o:title=""/>
                  <o:lock v:ext="edit" aspectratio="f"/>
                </v:line>
                <v:shape id="_x0000_s1026" o:spid="_x0000_s1026" o:spt="202" type="#_x0000_t202" style="position:absolute;left:278;top:0;height:951;width:9237;" filled="f" stroked="f" coordsize="21600,21600" o:gfxdata="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q7n6r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mso-fit-shape-to-text:t;">
                    <w:txbxContent>
                      <w:p>
                        <w:pPr>
                          <w:jc w:val="center"/>
                        </w:pPr>
                        <w:r>
                          <w:rPr>
                            <w:rFonts w:hint="eastAsia" w:ascii="新宋体" w:hAnsi="新宋体" w:eastAsia="新宋体"/>
                          </w:rPr>
                          <w:drawing>
                            <wp:inline distT="0" distB="0" distL="114300" distR="114300">
                              <wp:extent cx="5753100" cy="4572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5"/>
                                      <a:stretch>
                                        <a:fillRect/>
                                      </a:stretch>
                                    </pic:blipFill>
                                    <pic:spPr>
                                      <a:xfrm>
                                        <a:off x="0" y="0"/>
                                        <a:ext cx="5753100" cy="457200"/>
                                      </a:xfrm>
                                      <a:prstGeom prst="rect">
                                        <a:avLst/>
                                      </a:prstGeom>
                                      <a:noFill/>
                                      <a:ln w="9525">
                                        <a:noFill/>
                                      </a:ln>
                                    </pic:spPr>
                                  </pic:pic>
                                </a:graphicData>
                              </a:graphic>
                            </wp:inline>
                          </w:drawing>
                        </w:r>
                      </w:p>
                    </w:txbxContent>
                  </v:textbox>
                </v:shape>
                <v:line id="直线 5" o:spid="_x0000_s1026" o:spt="20" style="position:absolute;left:0;top:13963;flip:y;height:0;width:9555;" filled="f" stroked="t" coordsize="21600,21600" o:gfxdata="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9STdvQAA&#10;ANoAAAAPAAAAAAAAAAEAIAAAACIAAABkcnMvZG93bnJldi54bWxQSwECFAAUAAAACACHTuJAMy8F&#10;njsAAAA5AAAAEAAAAAAAAAABACAAAAAMAQAAZHJzL3NoYXBleG1sLnhtbFBLBQYAAAAABgAGAFsB&#10;AAC2AwAAAAA=&#10;">
                  <v:fill on="f" focussize="0,0"/>
                  <v:stroke weight="5.5pt" color="#FF0000" linestyle="thinThick" joinstyle="round"/>
                  <v:imagedata o:title=""/>
                  <o:lock v:ext="edit" aspectratio="f"/>
                </v:line>
              </v:group>
            </w:pict>
          </mc:Fallback>
        </mc:AlternateContent>
      </w:r>
    </w:p>
    <w:p>
      <w:pPr>
        <w:spacing w:line="360" w:lineRule="exact"/>
        <w:rPr>
          <w:rFonts w:eastAsia="仿宋_GB2312"/>
          <w:color w:val="000000"/>
          <w:sz w:val="32"/>
        </w:rPr>
      </w:pPr>
    </w:p>
    <w:p>
      <w:pPr>
        <w:spacing w:line="360" w:lineRule="exact"/>
        <w:rPr>
          <w:rFonts w:eastAsia="仿宋_GB2312"/>
          <w:color w:val="000000"/>
          <w:sz w:val="32"/>
        </w:rPr>
      </w:pPr>
    </w:p>
    <w:p>
      <w:pPr>
        <w:rPr>
          <w:rFonts w:ascii="仿宋_GB2312" w:eastAsia="仿宋_GB2312"/>
          <w:color w:val="000000"/>
          <w:sz w:val="32"/>
        </w:rPr>
      </w:pPr>
      <w:r>
        <w:rPr>
          <w:rFonts w:hint="eastAsia" w:ascii="黑体" w:hAnsi="黑体" w:eastAsia="黑体"/>
          <w:color w:val="000000"/>
          <w:sz w:val="32"/>
          <w:szCs w:val="32"/>
        </w:rPr>
        <w:t>主动公开</w:t>
      </w:r>
      <w:r>
        <w:rPr>
          <w:color w:val="000000"/>
          <w:sz w:val="44"/>
        </w:rPr>
        <w:t xml:space="preserve">          </w:t>
      </w:r>
      <w:r>
        <w:rPr>
          <w:rFonts w:hint="eastAsia"/>
          <w:color w:val="000000"/>
          <w:sz w:val="44"/>
        </w:rPr>
        <w:t xml:space="preserve"> </w:t>
      </w:r>
      <w:r>
        <w:rPr>
          <w:color w:val="000000"/>
          <w:sz w:val="44"/>
        </w:rPr>
        <w:t xml:space="preserve">  </w:t>
      </w:r>
      <w:r>
        <w:rPr>
          <w:rFonts w:hint="eastAsia"/>
          <w:color w:val="000000"/>
          <w:sz w:val="44"/>
        </w:rPr>
        <w:t xml:space="preserve">   </w:t>
      </w:r>
      <w:r>
        <w:rPr>
          <w:color w:val="000000"/>
          <w:sz w:val="44"/>
        </w:rPr>
        <w:t xml:space="preserve">  </w:t>
      </w:r>
      <w:r>
        <w:rPr>
          <w:rFonts w:hint="eastAsia" w:ascii="仿宋_GB2312" w:eastAsia="仿宋_GB2312"/>
          <w:color w:val="000000"/>
          <w:sz w:val="32"/>
        </w:rPr>
        <w:t>南建设函〔</w:t>
      </w:r>
      <w:r>
        <w:rPr>
          <w:rFonts w:ascii="仿宋_GB2312" w:eastAsia="仿宋_GB2312"/>
          <w:color w:val="000000"/>
          <w:sz w:val="32"/>
        </w:rPr>
        <w:t>201</w:t>
      </w:r>
      <w:r>
        <w:rPr>
          <w:rFonts w:hint="eastAsia" w:ascii="仿宋_GB2312" w:eastAsia="仿宋_GB2312"/>
          <w:color w:val="000000"/>
          <w:sz w:val="32"/>
        </w:rPr>
        <w:t>6〕246号</w:t>
      </w:r>
    </w:p>
    <w:p>
      <w:pPr>
        <w:spacing w:line="360" w:lineRule="exact"/>
        <w:rPr>
          <w:rFonts w:ascii="仿宋_GB2312" w:eastAsia="仿宋_GB2312"/>
          <w:color w:val="000000"/>
          <w:sz w:val="32"/>
        </w:rPr>
      </w:pPr>
    </w:p>
    <w:p>
      <w:pPr>
        <w:spacing w:line="360" w:lineRule="exact"/>
        <w:rPr>
          <w:rFonts w:eastAsia="仿宋_GB2312"/>
          <w:color w:val="000000"/>
          <w:sz w:val="32"/>
        </w:rPr>
      </w:pPr>
    </w:p>
    <w:p>
      <w:pPr>
        <w:spacing w:line="640" w:lineRule="exact"/>
        <w:jc w:val="center"/>
        <w:rPr>
          <w:rFonts w:hint="eastAsia" w:ascii="方正小标宋简体" w:hAnsi="方正小标宋简体" w:eastAsia="方正小标宋简体"/>
          <w:kern w:val="0"/>
          <w:sz w:val="44"/>
        </w:rPr>
      </w:pPr>
      <w:r>
        <w:rPr>
          <w:rFonts w:ascii="方正小标宋简体" w:hAnsi="方正小标宋简体" w:eastAsia="方正小标宋简体"/>
          <w:kern w:val="0"/>
          <w:sz w:val="44"/>
        </w:rPr>
        <w:t>佛山市南海区国土城建和水务局</w:t>
      </w:r>
      <w:r>
        <w:rPr>
          <w:rFonts w:ascii="方正小标宋简体" w:eastAsia="方正小标宋简体"/>
          <w:sz w:val="44"/>
        </w:rPr>
        <w:t>关于开展2016年度建筑节能与绿色建筑发展</w:t>
      </w:r>
      <w:r>
        <w:rPr>
          <w:rFonts w:ascii="方正小标宋简体" w:hAnsi="方正小标宋简体" w:eastAsia="方正小标宋简体"/>
          <w:kern w:val="0"/>
          <w:sz w:val="44"/>
        </w:rPr>
        <w:t>工作</w:t>
      </w:r>
    </w:p>
    <w:p>
      <w:pPr>
        <w:spacing w:line="640" w:lineRule="exact"/>
        <w:jc w:val="center"/>
        <w:rPr>
          <w:rFonts w:hint="eastAsia" w:ascii="方正小标宋简体" w:hAnsi="方正小标宋简体" w:eastAsia="方正小标宋简体"/>
          <w:sz w:val="44"/>
          <w:szCs w:val="44"/>
        </w:rPr>
      </w:pPr>
      <w:r>
        <w:rPr>
          <w:rFonts w:ascii="方正小标宋简体" w:hAnsi="方正小标宋简体" w:eastAsia="方正小标宋简体"/>
          <w:kern w:val="0"/>
          <w:sz w:val="44"/>
        </w:rPr>
        <w:t>检查的通知</w:t>
      </w:r>
    </w:p>
    <w:p>
      <w:pPr>
        <w:rPr>
          <w:rFonts w:ascii="仿宋_GB2312" w:eastAsia="仿宋_GB2312"/>
          <w:sz w:val="32"/>
          <w:szCs w:val="28"/>
        </w:rPr>
      </w:pPr>
    </w:p>
    <w:p>
      <w:pPr>
        <w:spacing w:line="640" w:lineRule="exact"/>
        <w:rPr>
          <w:rFonts w:hint="eastAsia" w:ascii="仿宋_GB2312" w:eastAsia="仿宋_GB2312"/>
          <w:sz w:val="32"/>
          <w:szCs w:val="32"/>
        </w:rPr>
      </w:pPr>
      <w:r>
        <w:rPr>
          <w:rFonts w:hint="eastAsia" w:ascii="仿宋_GB2312" w:eastAsia="仿宋_GB2312"/>
          <w:sz w:val="32"/>
          <w:szCs w:val="32"/>
        </w:rPr>
        <w:t>各镇（街道）国土城建和水务局，区建筑工程质量监督站，各有关单位：</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我局定于近期开展一次建筑节能与绿色建筑专项检查。现将有关事宜通知如下：</w:t>
      </w:r>
    </w:p>
    <w:p>
      <w:pPr>
        <w:spacing w:line="640" w:lineRule="exact"/>
        <w:ind w:firstLine="640" w:firstLineChars="200"/>
        <w:rPr>
          <w:rFonts w:hint="eastAsia" w:ascii="黑体" w:hAnsi="黑体" w:eastAsia="黑体"/>
          <w:sz w:val="32"/>
          <w:szCs w:val="32"/>
        </w:rPr>
      </w:pPr>
      <w:r>
        <w:rPr>
          <w:rFonts w:hint="eastAsia" w:ascii="黑体" w:hAnsi="黑体" w:eastAsia="黑体"/>
          <w:sz w:val="32"/>
          <w:szCs w:val="32"/>
        </w:rPr>
        <w:t>一、检查依据</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《中华人民共和国节约能源法》、《建筑法》、《民用建筑节能条例》、《印发关于加快推广绿色建筑意见的通知》（佛府办〔2012〕51号）等法律法规和地方规范性文件。</w:t>
      </w:r>
    </w:p>
    <w:p>
      <w:pPr>
        <w:spacing w:line="640" w:lineRule="exact"/>
        <w:ind w:firstLine="640" w:firstLineChars="200"/>
        <w:rPr>
          <w:rFonts w:hint="eastAsia" w:ascii="黑体" w:hAnsi="黑体" w:eastAsia="黑体"/>
          <w:sz w:val="32"/>
          <w:szCs w:val="32"/>
        </w:rPr>
      </w:pPr>
      <w:r>
        <w:rPr>
          <w:rFonts w:hint="eastAsia" w:ascii="黑体" w:hAnsi="黑体" w:eastAsia="黑体"/>
          <w:sz w:val="32"/>
          <w:szCs w:val="32"/>
        </w:rPr>
        <w:t>二、检查安排</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2016年7月中下旬。检查人员由区国土城建和水务局、区建筑工程质量监督站及聘请的相关专家组成。</w:t>
      </w:r>
    </w:p>
    <w:p>
      <w:pPr>
        <w:spacing w:line="640" w:lineRule="exact"/>
        <w:ind w:firstLine="640" w:firstLineChars="200"/>
        <w:rPr>
          <w:rFonts w:hint="eastAsia" w:ascii="黑体" w:hAnsi="黑体" w:eastAsia="黑体"/>
          <w:sz w:val="32"/>
          <w:szCs w:val="32"/>
        </w:rPr>
      </w:pPr>
      <w:r>
        <w:rPr>
          <w:rFonts w:hint="eastAsia" w:ascii="黑体" w:hAnsi="黑体" w:eastAsia="黑体"/>
          <w:sz w:val="32"/>
          <w:szCs w:val="32"/>
        </w:rPr>
        <w:t>三、检查项目和内容</w:t>
      </w:r>
    </w:p>
    <w:p>
      <w:pPr>
        <w:spacing w:line="640" w:lineRule="exact"/>
        <w:ind w:firstLine="643" w:firstLineChars="200"/>
        <w:rPr>
          <w:rFonts w:hint="eastAsia" w:ascii="楷体_GB2312" w:eastAsia="楷体_GB2312"/>
          <w:b/>
          <w:sz w:val="32"/>
          <w:szCs w:val="32"/>
        </w:rPr>
      </w:pPr>
      <w:r>
        <w:rPr>
          <w:rFonts w:hint="eastAsia" w:ascii="楷体_GB2312" w:eastAsia="楷体_GB2312"/>
          <w:b/>
          <w:sz w:val="32"/>
          <w:szCs w:val="32"/>
        </w:rPr>
        <w:t>（一）检查项目</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在建的房屋建筑工程；受检项目待定。</w:t>
      </w:r>
    </w:p>
    <w:p>
      <w:pPr>
        <w:spacing w:line="640" w:lineRule="exact"/>
        <w:ind w:firstLine="643" w:firstLineChars="200"/>
        <w:rPr>
          <w:rFonts w:hint="eastAsia" w:ascii="楷体_GB2312" w:eastAsia="楷体_GB2312"/>
          <w:b/>
          <w:sz w:val="32"/>
          <w:szCs w:val="32"/>
        </w:rPr>
      </w:pPr>
      <w:r>
        <w:rPr>
          <w:rFonts w:hint="eastAsia" w:ascii="楷体_GB2312" w:eastAsia="楷体_GB2312"/>
          <w:b/>
          <w:sz w:val="32"/>
          <w:szCs w:val="32"/>
        </w:rPr>
        <w:t>（二）检查内容</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检查内容分为设计阶段检查和施工阶段检查两部分。   </w:t>
      </w:r>
    </w:p>
    <w:p>
      <w:pPr>
        <w:spacing w:line="640" w:lineRule="exact"/>
        <w:ind w:firstLine="643" w:firstLineChars="200"/>
        <w:rPr>
          <w:rFonts w:hint="eastAsia" w:ascii="仿宋_GB2312" w:eastAsia="仿宋_GB2312"/>
          <w:sz w:val="32"/>
          <w:szCs w:val="32"/>
        </w:rPr>
      </w:pPr>
      <w:r>
        <w:rPr>
          <w:rFonts w:hint="eastAsia" w:ascii="仿宋_GB2312" w:eastAsia="仿宋_GB2312"/>
          <w:b/>
          <w:sz w:val="32"/>
          <w:szCs w:val="32"/>
        </w:rPr>
        <w:t>1.设计检查：</w:t>
      </w:r>
      <w:r>
        <w:rPr>
          <w:rFonts w:hint="eastAsia" w:ascii="仿宋_GB2312" w:eastAsia="仿宋_GB2312"/>
          <w:sz w:val="32"/>
          <w:szCs w:val="32"/>
        </w:rPr>
        <w:t>检查设计和审图环节执行节能标准、绿色建筑标准（绿色建筑项目）情况，检查内容包括：</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（1）项目总平面图，建筑、暖通空调、电气专业设计图；</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（2）建筑、暖通空调等专业的节能计算书；</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（3）建筑节能设计说明专篇、节能设计审查意见、节能备案表。如为绿色建筑项目，还应检查绿色建筑设计说明专篇、施工图审查意见、模拟计算书、绿色建筑设计审查备案表等。</w:t>
      </w:r>
    </w:p>
    <w:p>
      <w:pPr>
        <w:spacing w:line="640" w:lineRule="exact"/>
        <w:ind w:firstLine="643" w:firstLineChars="200"/>
        <w:rPr>
          <w:rFonts w:hint="eastAsia" w:ascii="仿宋_GB2312" w:eastAsia="仿宋_GB2312"/>
          <w:sz w:val="32"/>
          <w:szCs w:val="32"/>
        </w:rPr>
      </w:pPr>
      <w:r>
        <w:rPr>
          <w:rFonts w:hint="eastAsia" w:ascii="仿宋_GB2312" w:eastAsia="仿宋_GB2312"/>
          <w:b/>
          <w:sz w:val="32"/>
          <w:szCs w:val="32"/>
        </w:rPr>
        <w:t>2.施工检查：</w:t>
      </w:r>
      <w:r>
        <w:rPr>
          <w:rFonts w:hint="eastAsia" w:ascii="仿宋_GB2312" w:eastAsia="仿宋_GB2312"/>
          <w:sz w:val="32"/>
          <w:szCs w:val="32"/>
        </w:rPr>
        <w:t>检查施工和验收环节执行节能标准、绿色建筑标准情况情况，检查内容包括：</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（1）建筑节能工程专项施工方案、监理方案、施工图文件等是否齐备，施工现场对建筑节能信息的公示情况；</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（2）工地现场的施工图文件与经审查通过的施工图文件是否一致，是否按审查后的施工图进行施工；</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（3）建筑节能、绿色建筑设计内容如有重大变更，变更程序是否完善并经原审图机构重新审核通过，是否重新报送备案；</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4）主要建筑节能材料现场管理台帐（含进场时间、数量、规格、保质书编号、生产厂家或供应商、检验时间、检验结果、报审时间等），节能材料应提供质保书、有效期内的型式检验报告、现场抽样复试报告；</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（5）建筑节能施工情况现场检查；</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（6）建筑节能工程专项验收情况，各节能分项工程的施工及验收记录。</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对于上述项目检查中发现的问题，该整改的必须限期整改，涉及违反法律法规及政策要求的按照相关规定严格进行处理。</w:t>
      </w:r>
    </w:p>
    <w:p>
      <w:pPr>
        <w:spacing w:line="640" w:lineRule="exact"/>
        <w:ind w:firstLine="640" w:firstLineChars="200"/>
        <w:rPr>
          <w:rFonts w:hint="eastAsia" w:ascii="黑体" w:hAnsi="黑体" w:eastAsia="黑体"/>
          <w:sz w:val="32"/>
          <w:szCs w:val="32"/>
        </w:rPr>
      </w:pPr>
      <w:r>
        <w:rPr>
          <w:rFonts w:hint="eastAsia" w:ascii="黑体" w:hAnsi="黑体" w:eastAsia="黑体"/>
          <w:sz w:val="32"/>
          <w:szCs w:val="32"/>
        </w:rPr>
        <w:t>四、有关要求</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（一）企业自查。我区所有在建民用建筑的各方责任主体应按照要求进行全面自查，及时整改存在问题。并将检查情况留一份于工地备查。 </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二）受检项目的建设、勘察、设计、施工、监理等单位必须做好备检工作，为检查人员提供相关文件资料，接受有关情况询问，建设单位项目负责人、施工单位项目负责人及技术负责人、项目总监理工程师必须到场。</w:t>
      </w:r>
    </w:p>
    <w:p>
      <w:pPr>
        <w:spacing w:line="640" w:lineRule="exact"/>
        <w:ind w:firstLine="640" w:firstLineChars="200"/>
        <w:rPr>
          <w:rFonts w:hint="eastAsia" w:ascii="黑体" w:hAnsi="黑体" w:eastAsia="黑体"/>
          <w:sz w:val="32"/>
          <w:szCs w:val="32"/>
        </w:rPr>
      </w:pPr>
      <w:r>
        <w:rPr>
          <w:rFonts w:hint="eastAsia" w:ascii="黑体" w:hAnsi="黑体" w:eastAsia="黑体"/>
          <w:sz w:val="32"/>
          <w:szCs w:val="32"/>
        </w:rPr>
        <w:t>五、检查结果和处理方式</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由检查组形成检查报告。对检查中应执行建筑节能、绿色建筑相关规范标准而未执行的工程项目，由我局责令整改并通报批评；对相关责任单位的不良行为录入诚信手册，并按《佛山市建筑行业诚信管理办法》等规定进行处理。</w:t>
      </w:r>
    </w:p>
    <w:p>
      <w:pPr>
        <w:spacing w:line="640" w:lineRule="exact"/>
        <w:ind w:firstLine="640" w:firstLineChars="200"/>
        <w:rPr>
          <w:rFonts w:hint="eastAsia" w:ascii="仿宋_GB2312" w:eastAsia="仿宋_GB2312"/>
          <w:sz w:val="32"/>
          <w:szCs w:val="32"/>
        </w:rPr>
      </w:pP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附件：1.建筑节能设计文件质量</w:t>
      </w:r>
      <w:r>
        <w:rPr>
          <w:rFonts w:hint="eastAsia" w:ascii="仿宋_GB2312" w:eastAsia="仿宋_GB2312"/>
          <w:sz w:val="32"/>
          <w:szCs w:val="32"/>
          <w:lang w:eastAsia="zh-CN"/>
        </w:rPr>
        <w:t>自查</w:t>
      </w:r>
      <w:r>
        <w:rPr>
          <w:rFonts w:hint="eastAsia" w:ascii="仿宋_GB2312" w:eastAsia="仿宋_GB2312"/>
          <w:sz w:val="32"/>
          <w:szCs w:val="32"/>
        </w:rPr>
        <w:t>表</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2.建筑节能工程施工质量</w:t>
      </w:r>
      <w:r>
        <w:rPr>
          <w:rFonts w:hint="eastAsia" w:ascii="仿宋_GB2312" w:eastAsia="仿宋_GB2312"/>
          <w:sz w:val="32"/>
          <w:szCs w:val="32"/>
          <w:lang w:eastAsia="zh-CN"/>
        </w:rPr>
        <w:t>自查</w:t>
      </w:r>
      <w:bookmarkStart w:id="0" w:name="_GoBack"/>
      <w:bookmarkEnd w:id="0"/>
      <w:r>
        <w:rPr>
          <w:rFonts w:hint="eastAsia" w:ascii="仿宋_GB2312" w:eastAsia="仿宋_GB2312"/>
          <w:sz w:val="32"/>
          <w:szCs w:val="32"/>
        </w:rPr>
        <w:t>表</w:t>
      </w:r>
    </w:p>
    <w:p>
      <w:pPr>
        <w:spacing w:line="640" w:lineRule="exact"/>
        <w:rPr>
          <w:rFonts w:ascii="仿宋_GB2312" w:hAnsi="宋体" w:eastAsia="仿宋_GB2312"/>
          <w:sz w:val="32"/>
          <w:szCs w:val="32"/>
        </w:rPr>
      </w:pPr>
    </w:p>
    <w:p>
      <w:pPr>
        <w:spacing w:line="640" w:lineRule="exact"/>
        <w:rPr>
          <w:rFonts w:ascii="仿宋_GB2312" w:hAnsi="宋体" w:eastAsia="仿宋_GB2312"/>
          <w:sz w:val="32"/>
          <w:szCs w:val="32"/>
        </w:rPr>
      </w:pPr>
    </w:p>
    <w:p>
      <w:pPr>
        <w:spacing w:line="640" w:lineRule="exact"/>
        <w:rPr>
          <w:rFonts w:ascii="仿宋_GB2312" w:hAnsi="宋体" w:eastAsia="仿宋_GB2312"/>
          <w:sz w:val="32"/>
          <w:szCs w:val="32"/>
        </w:rPr>
      </w:pPr>
    </w:p>
    <w:p>
      <w:pPr>
        <w:spacing w:line="640" w:lineRule="exact"/>
        <w:rPr>
          <w:rFonts w:ascii="仿宋_GB2312" w:hAnsi="宋体" w:eastAsia="仿宋_GB2312"/>
          <w:sz w:val="32"/>
          <w:szCs w:val="32"/>
        </w:rPr>
      </w:pPr>
      <w:r>
        <w:rPr>
          <w:rFonts w:ascii="仿宋_GB2312" w:hAnsi="宋体" w:eastAsia="仿宋_GB2312"/>
          <w:sz w:val="32"/>
          <w:szCs w:val="32"/>
        </w:rPr>
        <w:t xml:space="preserve">                        </w:t>
      </w:r>
      <w:r>
        <w:rPr>
          <w:rFonts w:hint="eastAsia" w:ascii="仿宋_GB2312" w:hAnsi="宋体" w:eastAsia="仿宋_GB2312"/>
          <w:sz w:val="32"/>
          <w:szCs w:val="32"/>
        </w:rPr>
        <w:t>佛山市南海区国土城建和水务局</w:t>
      </w:r>
    </w:p>
    <w:p>
      <w:pPr>
        <w:spacing w:line="640" w:lineRule="exact"/>
        <w:ind w:firstLine="4960" w:firstLineChars="1550"/>
        <w:rPr>
          <w:rFonts w:hint="eastAsia" w:ascii="仿宋_GB2312" w:hAnsi="宋体" w:eastAsia="仿宋_GB2312"/>
          <w:sz w:val="32"/>
          <w:szCs w:val="32"/>
        </w:rPr>
      </w:pPr>
      <w:r>
        <w:rPr>
          <w:rFonts w:ascii="仿宋_GB2312" w:hAnsi="宋体" w:eastAsia="仿宋_GB2312"/>
          <w:sz w:val="32"/>
          <w:szCs w:val="32"/>
        </w:rPr>
        <w:t>201</w:t>
      </w:r>
      <w:r>
        <w:rPr>
          <w:rFonts w:hint="eastAsia" w:ascii="仿宋_GB2312" w:hAnsi="宋体" w:eastAsia="仿宋_GB2312"/>
          <w:sz w:val="32"/>
          <w:szCs w:val="32"/>
        </w:rPr>
        <w:t>6年7月15日</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（联系人：张志明，联系电话：86286071）</w:t>
      </w:r>
    </w:p>
    <w:p>
      <w:pPr>
        <w:spacing w:line="560" w:lineRule="exact"/>
        <w:ind w:firstLine="640" w:firstLineChars="200"/>
      </w:pPr>
    </w:p>
    <w:p/>
    <w:sectPr>
      <w:footerReference r:id="rId3" w:type="default"/>
      <w:pgSz w:w="11907" w:h="16840" w:orient="landscape"/>
      <w:pgMar w:top="2098" w:right="1474" w:bottom="1985" w:left="1588" w:header="851" w:footer="1531"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黑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ind w:firstLine="280" w:firstLineChars="100"/>
      <w:rPr>
        <w:rStyle w:val="9"/>
        <w:rFonts w:hint="eastAsia" w:ascii="宋体"/>
        <w:sz w:val="28"/>
      </w:rPr>
    </w:pPr>
    <w:r>
      <w:rPr>
        <w:rStyle w:val="9"/>
        <w:rFonts w:hint="eastAsia" w:ascii="宋体" w:hAnsi="宋体"/>
        <w:sz w:val="28"/>
      </w:rPr>
      <w:t xml:space="preserve">— </w:t>
    </w:r>
    <w:r>
      <w:rPr>
        <w:rFonts w:ascii="宋体" w:hAnsi="宋体"/>
        <w:sz w:val="28"/>
      </w:rPr>
      <w:fldChar w:fldCharType="begin"/>
    </w:r>
    <w:r>
      <w:rPr>
        <w:rStyle w:val="9"/>
        <w:rFonts w:hint="eastAsia" w:ascii="宋体" w:hAnsi="宋体"/>
        <w:sz w:val="28"/>
      </w:rPr>
      <w:instrText xml:space="preserve">PAGE  </w:instrText>
    </w:r>
    <w:r>
      <w:rPr>
        <w:rFonts w:ascii="宋体" w:hAnsi="宋体"/>
        <w:sz w:val="28"/>
      </w:rPr>
      <w:fldChar w:fldCharType="separate"/>
    </w:r>
    <w:r>
      <w:rPr>
        <w:rStyle w:val="9"/>
        <w:rFonts w:hint="eastAsia" w:ascii="宋体" w:hAnsi="宋体"/>
        <w:sz w:val="28"/>
      </w:rPr>
      <w:t>2</w:t>
    </w:r>
    <w:r>
      <w:rPr>
        <w:rFonts w:ascii="宋体" w:hAnsi="宋体"/>
        <w:sz w:val="28"/>
      </w:rPr>
      <w:fldChar w:fldCharType="end"/>
    </w:r>
    <w:r>
      <w:rPr>
        <w:rStyle w:val="9"/>
        <w:rFonts w:hint="eastAsia" w:ascii="宋体" w:hAnsi="宋体"/>
        <w:sz w:val="28"/>
      </w:rPr>
      <w:t xml:space="preserve"> —</w:t>
    </w:r>
  </w:p>
  <w:p>
    <w:pPr>
      <w:pStyle w:val="8"/>
      <w:ind w:right="360" w:firstLine="360"/>
      <w:rPr>
        <w:rFonts w:hint="default" w:eastAsia="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6E4ED9"/>
    <w:rsid w:val="396E4ED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3">
    <w:name w:val="Default Paragraph Font"/>
    <w:link w:val="4"/>
    <w:semiHidden/>
    <w:uiPriority w:val="0"/>
    <w:rPr>
      <w:rFonts w:hint="eastAsia"/>
      <w:sz w:val="21"/>
    </w:rPr>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Date"/>
    <w:basedOn w:val="1"/>
    <w:next w:val="1"/>
    <w:uiPriority w:val="0"/>
    <w:pPr>
      <w:spacing w:beforeLines="0" w:afterLines="0"/>
      <w:ind w:left="100" w:leftChars="2500"/>
    </w:pPr>
    <w:rPr>
      <w:rFonts w:hint="eastAsia" w:ascii="仿宋_GB2312" w:eastAsia="仿宋_GB2312"/>
      <w:sz w:val="32"/>
    </w:rPr>
  </w:style>
  <w:style w:type="paragraph" w:customStyle="1" w:styleId="4">
    <w:name w:val="Char Char Char Char Char Char1 Char1"/>
    <w:basedOn w:val="5"/>
    <w:link w:val="3"/>
    <w:unhideWhenUsed/>
    <w:qFormat/>
    <w:uiPriority w:val="99"/>
    <w:pPr>
      <w:widowControl/>
      <w:spacing w:beforeLines="0" w:after="160" w:afterLines="0" w:line="240" w:lineRule="exact"/>
      <w:jc w:val="left"/>
    </w:pPr>
    <w:rPr>
      <w:rFonts w:hint="eastAsia"/>
      <w:sz w:val="21"/>
    </w:rPr>
  </w:style>
  <w:style w:type="paragraph" w:customStyle="1" w:styleId="5">
    <w:name w:val="正文 New New New New New New New New New New New New New New New"/>
    <w:unhideWhenUsed/>
    <w:qFormat/>
    <w:uiPriority w:val="99"/>
    <w:pPr>
      <w:widowControl w:val="0"/>
      <w:spacing w:beforeLines="0" w:afterLines="0"/>
      <w:jc w:val="both"/>
    </w:pPr>
    <w:rPr>
      <w:rFonts w:hint="eastAsia" w:ascii="Times New Roman" w:hAnsi="Times New Roman" w:eastAsia="宋体"/>
      <w:kern w:val="2"/>
      <w:sz w:val="21"/>
      <w:szCs w:val="22"/>
      <w:lang w:val="en-US" w:eastAsia="zh-CN"/>
    </w:rPr>
  </w:style>
  <w:style w:type="paragraph" w:customStyle="1" w:styleId="7">
    <w:name w:val="正文 New New New New New New New New New New New New New New New New New New New New New New New New New New New New New New New New New New New New New New New New New"/>
    <w:unhideWhenUsed/>
    <w:qFormat/>
    <w:uiPriority w:val="99"/>
    <w:pPr>
      <w:widowControl w:val="0"/>
      <w:spacing w:beforeLines="0" w:afterLines="0"/>
      <w:jc w:val="both"/>
    </w:pPr>
    <w:rPr>
      <w:rFonts w:hint="eastAsia" w:ascii="Times New Roman" w:hAnsi="Times New Roman" w:eastAsia="宋体"/>
      <w:kern w:val="2"/>
      <w:sz w:val="21"/>
      <w:szCs w:val="22"/>
      <w:lang w:val="en-US" w:eastAsia="zh-CN"/>
    </w:rPr>
  </w:style>
  <w:style w:type="paragraph" w:customStyle="1" w:styleId="8">
    <w:name w:val="页脚 New New New New New New New"/>
    <w:basedOn w:val="1"/>
    <w:unhideWhenUsed/>
    <w:qFormat/>
    <w:uiPriority w:val="99"/>
    <w:pPr>
      <w:tabs>
        <w:tab w:val="center" w:pos="4153"/>
        <w:tab w:val="right" w:pos="8306"/>
      </w:tabs>
      <w:snapToGrid w:val="0"/>
      <w:spacing w:beforeLines="0" w:afterLines="0"/>
      <w:jc w:val="left"/>
    </w:pPr>
    <w:rPr>
      <w:rFonts w:hint="eastAsia"/>
      <w:sz w:val="18"/>
    </w:rPr>
  </w:style>
  <w:style w:type="character" w:customStyle="1" w:styleId="9">
    <w:name w:val="页码 New New New New New New New"/>
    <w:basedOn w:val="3"/>
    <w:unhideWhenUsed/>
    <w:qFormat/>
    <w:uiPriority w:val="99"/>
    <w:rPr>
      <w:rFonts w:hint="default" w:asci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2016-07-20T08:32:00Z</dcterms:created>
  <dc:creator>设计科技科</dc:creator>
  <cp:lastModifiedBy>设计科技科</cp:lastModifiedBy>
  <dcterms:modified xsi:type="dcterms:W3CDTF">2016-07-20T08:32:36Z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