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15E2C" w:rsidP="00E15E2C">
      <w:pPr>
        <w:jc w:val="center"/>
        <w:rPr>
          <w:rFonts w:hint="eastAsia"/>
          <w:b/>
          <w:bCs/>
          <w:color w:val="333333"/>
          <w:kern w:val="36"/>
          <w:sz w:val="32"/>
          <w:szCs w:val="32"/>
        </w:rPr>
      </w:pPr>
      <w:r>
        <w:rPr>
          <w:rFonts w:hint="eastAsia"/>
          <w:b/>
          <w:bCs/>
          <w:color w:val="333333"/>
          <w:kern w:val="36"/>
          <w:sz w:val="32"/>
          <w:szCs w:val="32"/>
        </w:rPr>
        <w:t>佛山市南海区国土城建和水务局关于印发南海区</w:t>
      </w:r>
      <w:r>
        <w:rPr>
          <w:rFonts w:hint="eastAsia"/>
          <w:b/>
          <w:bCs/>
          <w:color w:val="333333"/>
          <w:kern w:val="36"/>
          <w:sz w:val="32"/>
          <w:szCs w:val="32"/>
        </w:rPr>
        <w:t>2016</w:t>
      </w:r>
      <w:r>
        <w:rPr>
          <w:rFonts w:hint="eastAsia"/>
          <w:b/>
          <w:bCs/>
          <w:color w:val="333333"/>
          <w:kern w:val="36"/>
          <w:sz w:val="32"/>
          <w:szCs w:val="32"/>
        </w:rPr>
        <w:t>年房屋市政工程今冬明春火灾防控工作方案的通知</w:t>
      </w:r>
    </w:p>
    <w:p w:rsidR="00E15E2C" w:rsidRDefault="00E15E2C">
      <w:pPr>
        <w:rPr>
          <w:rFonts w:hint="eastAsia"/>
          <w:b/>
          <w:bCs/>
          <w:color w:val="333333"/>
          <w:kern w:val="36"/>
          <w:sz w:val="32"/>
          <w:szCs w:val="32"/>
        </w:rPr>
      </w:pPr>
    </w:p>
    <w:p w:rsidR="00E15E2C" w:rsidRPr="00E15E2C" w:rsidRDefault="00E15E2C" w:rsidP="00E15E2C">
      <w:pPr>
        <w:widowControl/>
        <w:spacing w:line="375" w:lineRule="atLeast"/>
        <w:jc w:val="center"/>
        <w:rPr>
          <w:rFonts w:ascii="宋体" w:eastAsia="宋体" w:hAnsi="宋体" w:cs="宋体"/>
          <w:color w:val="333333"/>
          <w:kern w:val="0"/>
          <w:szCs w:val="21"/>
        </w:rPr>
      </w:pPr>
      <w:r w:rsidRPr="00E15E2C">
        <w:rPr>
          <w:rFonts w:ascii="仿宋_GB2312" w:eastAsia="仿宋_GB2312" w:hAnsi="宋体" w:cs="宋体" w:hint="eastAsia"/>
          <w:color w:val="333333"/>
          <w:kern w:val="0"/>
          <w:sz w:val="24"/>
          <w:szCs w:val="24"/>
        </w:rPr>
        <w:t>南建设工〔2016〕88号</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760" w:lineRule="atLeast"/>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各镇（街道）国土城建和水务局，区建筑工程施工安全监督站，各施工、监理单位，各有关单位：</w:t>
      </w:r>
    </w:p>
    <w:p w:rsidR="00E15E2C" w:rsidRPr="00E15E2C" w:rsidRDefault="00E15E2C" w:rsidP="00E15E2C">
      <w:pPr>
        <w:widowControl/>
        <w:spacing w:line="76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为切实加强我区房屋市政工程今冬明春火灾防控工作，有效预防和减少火灾事故，杜绝较大以上火灾事故，确保我安全生产形势稳定，根据上级有关文件要求，结合我区实际情况，我局制定了《南海区2016年房屋市政工程今冬明春火灾防控工作方案》，现印发给你们，请认真贯彻执行。</w:t>
      </w:r>
    </w:p>
    <w:p w:rsidR="00E15E2C" w:rsidRPr="00E15E2C" w:rsidRDefault="00E15E2C" w:rsidP="00E15E2C">
      <w:pPr>
        <w:widowControl/>
        <w:spacing w:line="760" w:lineRule="atLeast"/>
        <w:ind w:firstLine="640"/>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760" w:lineRule="atLeast"/>
        <w:ind w:firstLine="640"/>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760" w:lineRule="atLeast"/>
        <w:ind w:firstLine="640"/>
        <w:rPr>
          <w:rFonts w:ascii="宋体" w:eastAsia="宋体" w:hAnsi="宋体" w:cs="宋体" w:hint="eastAsia"/>
          <w:color w:val="333333"/>
          <w:kern w:val="0"/>
          <w:szCs w:val="21"/>
        </w:rPr>
      </w:pPr>
    </w:p>
    <w:p w:rsidR="00E15E2C" w:rsidRPr="00E15E2C" w:rsidRDefault="00E15E2C" w:rsidP="00E15E2C">
      <w:pPr>
        <w:widowControl/>
        <w:spacing w:line="760" w:lineRule="atLeast"/>
        <w:ind w:firstLine="38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    </w:t>
      </w:r>
      <w:r w:rsidRPr="00E15E2C">
        <w:rPr>
          <w:rFonts w:ascii="仿宋_GB2312" w:eastAsia="仿宋_GB2312" w:hAnsi="宋体" w:cs="宋体" w:hint="eastAsia"/>
          <w:color w:val="333333"/>
          <w:kern w:val="0"/>
          <w:sz w:val="24"/>
          <w:szCs w:val="24"/>
        </w:rPr>
        <w:t xml:space="preserve"> 佛山市南海区国土城建和水务局</w:t>
      </w:r>
    </w:p>
    <w:p w:rsidR="00E15E2C" w:rsidRPr="00E15E2C" w:rsidRDefault="00F02A6D" w:rsidP="00E15E2C">
      <w:pPr>
        <w:widowControl/>
        <w:spacing w:line="760" w:lineRule="atLeast"/>
        <w:ind w:firstLine="3840"/>
        <w:rPr>
          <w:rFonts w:ascii="宋体" w:eastAsia="宋体" w:hAnsi="宋体" w:cs="宋体" w:hint="eastAsia"/>
          <w:color w:val="333333"/>
          <w:kern w:val="0"/>
          <w:szCs w:val="21"/>
        </w:rPr>
      </w:pPr>
      <w:r>
        <w:rPr>
          <w:rFonts w:ascii="仿宋_GB2312" w:eastAsia="仿宋_GB2312" w:hAnsi="宋体" w:cs="宋体" w:hint="eastAsia"/>
          <w:color w:val="333333"/>
          <w:kern w:val="0"/>
          <w:sz w:val="24"/>
          <w:szCs w:val="24"/>
        </w:rPr>
        <w:t>          </w:t>
      </w:r>
      <w:r w:rsidR="00E15E2C" w:rsidRPr="00E15E2C">
        <w:rPr>
          <w:rFonts w:ascii="仿宋_GB2312" w:eastAsia="仿宋_GB2312" w:hAnsi="宋体" w:cs="宋体" w:hint="eastAsia"/>
          <w:color w:val="333333"/>
          <w:kern w:val="0"/>
          <w:sz w:val="24"/>
          <w:szCs w:val="24"/>
        </w:rPr>
        <w:t>2016年11月10日</w:t>
      </w:r>
    </w:p>
    <w:p w:rsidR="00E15E2C" w:rsidRPr="00E15E2C" w:rsidRDefault="00E15E2C" w:rsidP="00E15E2C">
      <w:pPr>
        <w:widowControl/>
        <w:spacing w:line="76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（联系人：吴明亮，联系电话：86320715，邮箱：583141383@qq.com）</w:t>
      </w:r>
    </w:p>
    <w:p w:rsidR="00E15E2C" w:rsidRPr="00E15E2C" w:rsidRDefault="00E15E2C" w:rsidP="00E15E2C">
      <w:pPr>
        <w:widowControl/>
        <w:spacing w:line="375"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640" w:lineRule="atLeast"/>
        <w:jc w:val="center"/>
        <w:rPr>
          <w:rFonts w:ascii="宋体" w:eastAsia="宋体" w:hAnsi="宋体" w:cs="宋体" w:hint="eastAsia"/>
          <w:color w:val="333333"/>
          <w:kern w:val="0"/>
          <w:szCs w:val="21"/>
        </w:rPr>
      </w:pPr>
      <w:r w:rsidRPr="00E15E2C">
        <w:rPr>
          <w:rFonts w:ascii="方正小标宋简体" w:eastAsia="方正小标宋简体" w:hAnsi="宋体" w:cs="宋体" w:hint="eastAsia"/>
          <w:color w:val="333333"/>
          <w:kern w:val="0"/>
          <w:sz w:val="24"/>
          <w:szCs w:val="24"/>
        </w:rPr>
        <w:lastRenderedPageBreak/>
        <w:t>南海区国土城建和水务局（住建）2016年房屋市政工程今冬明春火灾防控工作方案</w:t>
      </w:r>
    </w:p>
    <w:p w:rsidR="00E15E2C" w:rsidRPr="00E15E2C" w:rsidRDefault="00E15E2C" w:rsidP="00E15E2C">
      <w:pPr>
        <w:widowControl/>
        <w:spacing w:line="700" w:lineRule="atLeast"/>
        <w:jc w:val="center"/>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为认真贯彻市、区领导关于安全生产的重要批示指示精神，切实加强我区房屋市政工程及燃气工程今冬明春火灾防控工作，有效预防和减少火灾事故，杜绝较大以上火灾事故，确保我区消防安全形势稳定，根据上级的统一部署，制定本工作方案。</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黑体" w:eastAsia="黑体" w:hAnsi="黑体" w:cs="宋体" w:hint="eastAsia"/>
          <w:color w:val="333333"/>
          <w:kern w:val="0"/>
          <w:sz w:val="24"/>
          <w:szCs w:val="24"/>
        </w:rPr>
        <w:t>一、工作目标</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深入贯彻中央、省、市各级领导关于加强公共安全的重要指示精神，动员社会各方面力量，采取夯实消防基层基础与火灾防控现实斗争相结合方式，全面开展今冬明春火灾防控工作，努力预防和减少较大亡人火灾，坚决遏制重特大尤其是群死群伤火灾，维护全区消防安全形势持续稳定。</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黑体" w:eastAsia="黑体" w:hAnsi="黑体" w:cs="宋体" w:hint="eastAsia"/>
          <w:color w:val="333333"/>
          <w:kern w:val="0"/>
          <w:sz w:val="24"/>
          <w:szCs w:val="24"/>
        </w:rPr>
        <w:t>二、工作时间</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即日起至2017年3月31日。</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黑体" w:eastAsia="黑体" w:hAnsi="黑体" w:cs="宋体" w:hint="eastAsia"/>
          <w:color w:val="333333"/>
          <w:kern w:val="0"/>
          <w:sz w:val="24"/>
          <w:szCs w:val="24"/>
        </w:rPr>
        <w:t>三、工作范围和内容</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t>（一）工作范围</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全区所有在建房屋市政工程。</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t>（二）工作内容</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1.检查施工现场各项消防安全管理制度、操作规程是否制定和落实。重点检查各单位在施工组织设计中是否编制消防安全技术措施和专项施工方案；动用明火，是否按照用火管理制度办理审批手续、落实现场监护人；是否在存放易燃</w:t>
      </w:r>
      <w:r w:rsidRPr="00E15E2C">
        <w:rPr>
          <w:rFonts w:ascii="仿宋_GB2312" w:eastAsia="仿宋_GB2312" w:hAnsi="宋体" w:cs="宋体" w:hint="eastAsia"/>
          <w:color w:val="333333"/>
          <w:kern w:val="0"/>
          <w:sz w:val="24"/>
          <w:szCs w:val="24"/>
        </w:rPr>
        <w:lastRenderedPageBreak/>
        <w:t>易爆物品等危险场所动用明火，动火施工作业人员是否遵守消防安全规定；是否落实了相应的消防安全措施；电（气）焊工、电工等特种作业人员是否持证上岗；是否将现场易发生火灾和发生火灾后果严重的部位确定为重点防火部位，实行严格管理等。</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2.检查施工现场消防安全生产条件是否到位。重点检查施工现场消防通道是否设置，是否畅通；施工现场入口处、临时用电设施、脚手架、出入通道口、各楼层楼梯口、施工升降机卸料口、存放易燃易爆危险用品场所等部位的消防设施和灭火器材是否配备到位；高层消防水源、水管、消火栓是否设置，是否满足要求；施工现场办公、生活区与作业区是否分开，是否有安全距离；未竣工建筑物内是否存有住人现象等。</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3.检查职工宿舍、生活区的消防安全管理是否到位。重点检查彩钢夹心板填充材料是否采用阻燃材料；多层宿舍楼楼梯设置是否满足疏散要求；宿舍内是否存有违章用电、用气现象；宿舍门前消防灭火器材是否配齐到位等。</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4.检查消防安全教育培训、应急救援演练是否到位。重点检查企业、项目部是否全员开展消防安全教育培训，并建立教育培训台账；现场日常消防检查工作是否到位，发现火灾隐患后的防范和整改措施是否落实；火灾、爆炸事故应急救援预案是否制定，是否己组织火灾救援演练等。</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5.检查监理单位是否对施工现场的消防安全管理制定了相关的监理细则；对施工单位发出的整改通知，是否跟进落实。</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黑体" w:eastAsia="黑体" w:hAnsi="黑体" w:cs="宋体" w:hint="eastAsia"/>
          <w:color w:val="333333"/>
          <w:kern w:val="0"/>
          <w:sz w:val="24"/>
          <w:szCs w:val="24"/>
        </w:rPr>
        <w:t xml:space="preserve">四、工作方法和步骤 </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本次火灾防控工作分动员部署、隐患排查、考评验收三个阶段进行。</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lastRenderedPageBreak/>
        <w:t>（一）动员部署阶段（自下文之日起～11月15日）</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各镇（街道）国土城建和水务局，区建筑工程施工安全监督站结合具体实际成立组织结构，细化量化具体工作任务，落实责任和防控措施。</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t>（二）组织实施阶段（2017年全国</w:t>
      </w:r>
      <w:r w:rsidRPr="00E15E2C">
        <w:rPr>
          <w:rFonts w:ascii="Times New Roman" w:eastAsia="宋体" w:hAnsi="Times New Roman" w:cs="Times New Roman"/>
          <w:b/>
          <w:bCs/>
          <w:color w:val="333333"/>
          <w:kern w:val="0"/>
          <w:sz w:val="24"/>
          <w:szCs w:val="24"/>
        </w:rPr>
        <w:t>“</w:t>
      </w:r>
      <w:r w:rsidRPr="00E15E2C">
        <w:rPr>
          <w:rFonts w:ascii="楷体_GB2312" w:eastAsia="楷体_GB2312" w:hAnsi="宋体" w:cs="宋体" w:hint="eastAsia"/>
          <w:b/>
          <w:bCs/>
          <w:color w:val="333333"/>
          <w:kern w:val="0"/>
          <w:sz w:val="24"/>
          <w:szCs w:val="24"/>
        </w:rPr>
        <w:t>两会</w:t>
      </w:r>
      <w:r w:rsidRPr="00E15E2C">
        <w:rPr>
          <w:rFonts w:ascii="Times New Roman" w:eastAsia="宋体" w:hAnsi="Times New Roman" w:cs="Times New Roman"/>
          <w:b/>
          <w:bCs/>
          <w:color w:val="333333"/>
          <w:kern w:val="0"/>
          <w:sz w:val="24"/>
          <w:szCs w:val="24"/>
        </w:rPr>
        <w:t>”</w:t>
      </w:r>
      <w:r w:rsidRPr="00E15E2C">
        <w:rPr>
          <w:rFonts w:ascii="楷体_GB2312" w:eastAsia="楷体_GB2312" w:hAnsi="宋体" w:cs="宋体" w:hint="eastAsia"/>
          <w:b/>
          <w:bCs/>
          <w:color w:val="333333"/>
          <w:kern w:val="0"/>
          <w:sz w:val="24"/>
          <w:szCs w:val="24"/>
        </w:rPr>
        <w:t>闭幕前）</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1.全面排查。实施消防安全网格化管理。建立以各建筑工地为基本单元划分的火灾隐患排查整治网格，每个网格中明确建筑工地项目负责人为火灾防控第一责任人。每个网格均要建立排查工作计划，有序推进火灾排查防控工作。各建设、施工和监理单位从即日起，要全面开展消防安全自查自纠；监理单位要督促施工单位落实隐患整改措施，如发现违法违规行为，应及时上报。</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2.专项检查。各镇（街道）国土城建和水务局、区建筑工程施工安全监督站要在12月1日之前组织开展一次消防专项检查，要根据火灾防控工作重点，结合建筑工地实际，抓好施工现场易燃易爆消防安全专项整治，督促参建单位落实消防安全主体责任，深入开展火灾防控和排查工作；同时要开展</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回头看</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，对检查发现的火灾隐患要定人定时间落实整改，并建立档案台账，我局将结合岁末年初安全生产大检查对前期工作开展情况进行督查。</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3.彻底消除隐患。各建设、施工和监理单位要对检查发现的火灾隐患问题进行举一反三，及时处理，能够当场整改的要立即落实整改；不能当场整改的，要落实整改措施、整改时间，并落实专人负责整改；对构成重大火灾隐患的，要立即停工整改，确保火灾隐患整治到位。</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4.落实长效管理。各有关单位要按照</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标本兼治、重在治本</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的原则，认真落实火灾防控长效措施。要强化消防安全</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四个能力</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(即检查消除火灾隐患能力、</w:t>
      </w:r>
      <w:r w:rsidRPr="00E15E2C">
        <w:rPr>
          <w:rFonts w:ascii="仿宋_GB2312" w:eastAsia="仿宋_GB2312" w:hAnsi="宋体" w:cs="宋体" w:hint="eastAsia"/>
          <w:color w:val="333333"/>
          <w:kern w:val="0"/>
          <w:sz w:val="24"/>
          <w:szCs w:val="24"/>
        </w:rPr>
        <w:lastRenderedPageBreak/>
        <w:t>组织扑救初起火灾能力、组织人员疏散逃生能力、消防言传教育培训能力)建设，不断提升施工现场消防安全管理水平，努力实现我区房屋建筑工地</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零火灾</w:t>
      </w:r>
      <w:r w:rsidRPr="00E15E2C">
        <w:rPr>
          <w:rFonts w:ascii="Times New Roman" w:eastAsia="宋体" w:hAnsi="Times New Roman" w:cs="Times New Roman"/>
          <w:color w:val="333333"/>
          <w:kern w:val="0"/>
          <w:sz w:val="24"/>
          <w:szCs w:val="24"/>
        </w:rPr>
        <w:t>”</w:t>
      </w:r>
      <w:r w:rsidRPr="00E15E2C">
        <w:rPr>
          <w:rFonts w:ascii="仿宋_GB2312" w:eastAsia="仿宋_GB2312" w:hAnsi="宋体" w:cs="宋体" w:hint="eastAsia"/>
          <w:color w:val="333333"/>
          <w:kern w:val="0"/>
          <w:sz w:val="24"/>
          <w:szCs w:val="24"/>
        </w:rPr>
        <w:t>的目标。</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5.考评验收。各镇（街道）国土城建和水务局，区建筑工程施工安全监督站要认真对辖区内房屋建筑工地开展火灾防控工作进行检查、验收。</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t>（三）总结提高阶段（2017年3月31日前）</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 xml:space="preserve">各镇（街道）国土城建和水务局，区建筑工程施工安全监督站要对冬春火灾防控工作情况进行汇总分析、自查自评，总结经验做法，研究建立长效管理机制，巩固深化工作成果。 </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黑体" w:eastAsia="黑体" w:hAnsi="黑体" w:cs="宋体" w:hint="eastAsia"/>
          <w:color w:val="333333"/>
          <w:kern w:val="0"/>
          <w:sz w:val="24"/>
          <w:szCs w:val="24"/>
        </w:rPr>
        <w:t>五、工作要求</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t>（一）加强组织领导</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为切实加强对房屋建筑施工今冬明春火灾防控工作的组织领导，保证我区房屋市政工程今冬明春火灾防控工作的有效开展，特成立南海区国土城建和水务局房屋市政工程今冬明春火灾防控工作领导小组，由副局长黄玮瑜担任组长，工程质量安全监管科、区建筑工程施工安全监督站主要负责人为成员，组织和指导全区开展房屋市政工程今冬明春火灾防控检查工作。各镇（街道）国土城建和水务局也要成立火灾防控工作领导小组，全面开展今冬明春火灾防控工作。</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t>（二）加强消防安全宣传教育</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各有关单位要利用安全教育、岗前培训、农民工业余学校等活动，强化消防安全宣传教育培训。要针对元旦、春节、元宵节等重要节点和冬春季节火灾特点，重点宣传安全用火用电和燃放烟花爆竹常识，普及消防安全常识和技能。</w:t>
      </w:r>
    </w:p>
    <w:p w:rsidR="00E15E2C" w:rsidRPr="00E15E2C" w:rsidRDefault="00E15E2C" w:rsidP="00E15E2C">
      <w:pPr>
        <w:widowControl/>
        <w:spacing w:line="640" w:lineRule="atLeast"/>
        <w:ind w:firstLine="643"/>
        <w:rPr>
          <w:rFonts w:ascii="宋体" w:eastAsia="宋体" w:hAnsi="宋体" w:cs="宋体" w:hint="eastAsia"/>
          <w:color w:val="333333"/>
          <w:kern w:val="0"/>
          <w:szCs w:val="21"/>
        </w:rPr>
      </w:pPr>
      <w:r w:rsidRPr="00E15E2C">
        <w:rPr>
          <w:rFonts w:ascii="楷体_GB2312" w:eastAsia="楷体_GB2312" w:hAnsi="宋体" w:cs="宋体" w:hint="eastAsia"/>
          <w:b/>
          <w:bCs/>
          <w:color w:val="333333"/>
          <w:kern w:val="0"/>
          <w:sz w:val="24"/>
          <w:szCs w:val="24"/>
        </w:rPr>
        <w:lastRenderedPageBreak/>
        <w:t>（三）加强信息报送</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各镇（街道）国土城建和水务局，区建筑工程施工安全监督站要加强信息反馈，及时报送重要情况和突出问题。从2016年11月起，每月18日前报送当月工作情况；2017年3月15日前将火灾防控工作总结报送至我局工程质量安全监管科。</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640" w:lineRule="atLeast"/>
        <w:ind w:firstLine="640"/>
        <w:rPr>
          <w:rFonts w:ascii="宋体" w:eastAsia="宋体" w:hAnsi="宋体" w:cs="宋体" w:hint="eastAsia"/>
          <w:color w:val="333333"/>
          <w:kern w:val="0"/>
          <w:szCs w:val="21"/>
        </w:rPr>
      </w:pPr>
      <w:r w:rsidRPr="00E15E2C">
        <w:rPr>
          <w:rFonts w:ascii="仿宋_GB2312" w:eastAsia="仿宋_GB2312" w:hAnsi="宋体" w:cs="宋体" w:hint="eastAsia"/>
          <w:color w:val="333333"/>
          <w:kern w:val="0"/>
          <w:sz w:val="24"/>
          <w:szCs w:val="24"/>
        </w:rPr>
        <w:t>附件：房屋市政工程工地施工现场消防安全专项检查表</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Default="00F02A6D" w:rsidP="00E15E2C">
      <w:pPr>
        <w:widowControl/>
        <w:spacing w:line="240" w:lineRule="atLeast"/>
        <w:rPr>
          <w:rFonts w:ascii="宋体" w:eastAsia="宋体" w:hAnsi="宋体" w:cs="宋体" w:hint="eastAsia"/>
          <w:color w:val="333333"/>
          <w:kern w:val="0"/>
          <w:szCs w:val="21"/>
        </w:rPr>
      </w:pPr>
    </w:p>
    <w:p w:rsidR="00F02A6D" w:rsidRPr="00E15E2C" w:rsidRDefault="00F02A6D" w:rsidP="00E15E2C">
      <w:pPr>
        <w:widowControl/>
        <w:spacing w:line="240" w:lineRule="atLeast"/>
        <w:rPr>
          <w:rFonts w:ascii="宋体" w:eastAsia="宋体" w:hAnsi="宋体" w:cs="宋体" w:hint="eastAsia"/>
          <w:color w:val="333333"/>
          <w:kern w:val="0"/>
          <w:szCs w:val="21"/>
        </w:rPr>
      </w:pPr>
    </w:p>
    <w:p w:rsidR="00E15E2C" w:rsidRPr="00E15E2C" w:rsidRDefault="00E15E2C" w:rsidP="00E15E2C">
      <w:pPr>
        <w:widowControl/>
        <w:spacing w:line="240"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560" w:lineRule="atLeast"/>
        <w:jc w:val="left"/>
        <w:rPr>
          <w:rFonts w:ascii="宋体" w:eastAsia="宋体" w:hAnsi="宋体" w:cs="宋体" w:hint="eastAsia"/>
          <w:color w:val="333333"/>
          <w:kern w:val="0"/>
          <w:szCs w:val="21"/>
        </w:rPr>
      </w:pPr>
      <w:r w:rsidRPr="00E15E2C">
        <w:rPr>
          <w:rFonts w:ascii="黑体" w:eastAsia="黑体" w:hAnsi="黑体" w:cs="宋体" w:hint="eastAsia"/>
          <w:color w:val="333333"/>
          <w:kern w:val="0"/>
          <w:sz w:val="24"/>
          <w:szCs w:val="24"/>
        </w:rPr>
        <w:lastRenderedPageBreak/>
        <w:t>附件</w:t>
      </w:r>
    </w:p>
    <w:p w:rsidR="00E15E2C" w:rsidRPr="00E15E2C" w:rsidRDefault="00E15E2C" w:rsidP="00E15E2C">
      <w:pPr>
        <w:widowControl/>
        <w:spacing w:line="560" w:lineRule="atLeast"/>
        <w:jc w:val="center"/>
        <w:rPr>
          <w:rFonts w:ascii="宋体" w:eastAsia="宋体" w:hAnsi="宋体" w:cs="宋体" w:hint="eastAsia"/>
          <w:color w:val="333333"/>
          <w:kern w:val="0"/>
          <w:szCs w:val="21"/>
        </w:rPr>
      </w:pPr>
      <w:r w:rsidRPr="00E15E2C">
        <w:rPr>
          <w:rFonts w:ascii="方正小标宋简体" w:eastAsia="方正小标宋简体" w:hAnsi="宋体" w:cs="宋体" w:hint="eastAsia"/>
          <w:color w:val="333333"/>
          <w:kern w:val="0"/>
          <w:sz w:val="24"/>
          <w:szCs w:val="24"/>
        </w:rPr>
        <w:t>房屋市政工程工地施工现场消防安全专项检查表</w:t>
      </w:r>
    </w:p>
    <w:p w:rsidR="00E15E2C" w:rsidRPr="00E15E2C" w:rsidRDefault="00E15E2C" w:rsidP="00E15E2C">
      <w:pPr>
        <w:widowControl/>
        <w:spacing w:line="560" w:lineRule="atLeast"/>
        <w:jc w:val="center"/>
        <w:rPr>
          <w:rFonts w:ascii="宋体" w:eastAsia="宋体" w:hAnsi="宋体" w:cs="宋体" w:hint="eastAsia"/>
          <w:color w:val="333333"/>
          <w:kern w:val="0"/>
          <w:szCs w:val="21"/>
        </w:rPr>
      </w:pPr>
      <w:r w:rsidRPr="00E15E2C">
        <w:rPr>
          <w:rFonts w:ascii="宋体" w:eastAsia="宋体" w:hAnsi="宋体" w:cs="宋体" w:hint="eastAsia"/>
          <w:b/>
          <w:bCs/>
          <w:color w:val="333333"/>
          <w:kern w:val="0"/>
          <w:sz w:val="24"/>
          <w:szCs w:val="24"/>
        </w:rPr>
        <w:t>（施工现场消防安全）</w:t>
      </w:r>
    </w:p>
    <w:tbl>
      <w:tblPr>
        <w:tblW w:w="0" w:type="auto"/>
        <w:tblCellMar>
          <w:left w:w="0" w:type="dxa"/>
          <w:right w:w="0" w:type="dxa"/>
        </w:tblCellMar>
        <w:tblLook w:val="04A0"/>
      </w:tblPr>
      <w:tblGrid>
        <w:gridCol w:w="747"/>
        <w:gridCol w:w="951"/>
        <w:gridCol w:w="959"/>
        <w:gridCol w:w="3210"/>
        <w:gridCol w:w="407"/>
        <w:gridCol w:w="1353"/>
        <w:gridCol w:w="895"/>
      </w:tblGrid>
      <w:tr w:rsidR="00E15E2C" w:rsidRPr="00E15E2C" w:rsidTr="00E15E2C">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工程名称</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c>
          <w:tcPr>
            <w:tcW w:w="134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所属镇街</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r>
      <w:tr w:rsidR="00E15E2C" w:rsidRPr="00E15E2C" w:rsidTr="00E15E2C">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规模</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框架</w:t>
            </w:r>
            <w:r w:rsidRPr="00E15E2C">
              <w:rPr>
                <w:rFonts w:ascii="Calibri" w:eastAsia="宋体" w:hAnsi="Calibri" w:cs="Calibri"/>
                <w:b/>
                <w:bCs/>
                <w:color w:val="343434"/>
                <w:kern w:val="0"/>
                <w:sz w:val="24"/>
                <w:szCs w:val="24"/>
              </w:rPr>
              <w:t xml:space="preserve">/       </w:t>
            </w:r>
            <w:r w:rsidRPr="00E15E2C">
              <w:rPr>
                <w:rFonts w:ascii="宋体" w:eastAsia="宋体" w:hAnsi="宋体" w:cs="宋体" w:hint="eastAsia"/>
                <w:b/>
                <w:bCs/>
                <w:color w:val="343434"/>
                <w:kern w:val="0"/>
                <w:sz w:val="24"/>
                <w:szCs w:val="24"/>
              </w:rPr>
              <w:t>层，           平方米</w:t>
            </w:r>
          </w:p>
        </w:tc>
        <w:tc>
          <w:tcPr>
            <w:tcW w:w="134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进  度</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r>
      <w:tr w:rsidR="00E15E2C" w:rsidRPr="00E15E2C" w:rsidTr="00E15E2C">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抽查部位</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号楼，</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层：</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部位</w:t>
            </w:r>
          </w:p>
        </w:tc>
      </w:tr>
      <w:tr w:rsidR="00E15E2C" w:rsidRPr="00E15E2C" w:rsidTr="00E15E2C">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建设单位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c>
          <w:tcPr>
            <w:tcW w:w="134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ind w:right="-71"/>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项目负责人</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r>
      <w:tr w:rsidR="00E15E2C" w:rsidRPr="00E15E2C" w:rsidTr="00E15E2C">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总承包单位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c>
          <w:tcPr>
            <w:tcW w:w="134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ind w:right="-71"/>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项目负责人</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r>
      <w:tr w:rsidR="00E15E2C" w:rsidRPr="00E15E2C" w:rsidTr="00E15E2C">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分包单位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c>
          <w:tcPr>
            <w:tcW w:w="134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ind w:right="-71"/>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项目负责人</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r>
      <w:tr w:rsidR="00E15E2C" w:rsidRPr="00E15E2C" w:rsidTr="00E15E2C">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8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监理单位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c>
          <w:tcPr>
            <w:tcW w:w="134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项目总监</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24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0"/>
                <w:szCs w:val="20"/>
              </w:rPr>
              <w:t> </w:t>
            </w:r>
          </w:p>
        </w:tc>
      </w:tr>
      <w:tr w:rsidR="00E15E2C" w:rsidRPr="00E15E2C" w:rsidTr="00E15E2C">
        <w:trPr>
          <w:trHeight w:val="454"/>
        </w:trPr>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序号</w:t>
            </w:r>
          </w:p>
        </w:tc>
        <w:tc>
          <w:tcPr>
            <w:tcW w:w="131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项目</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抽查内容</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宋体" w:eastAsia="宋体" w:hAnsi="宋体" w:cs="宋体" w:hint="eastAsia"/>
                <w:b/>
                <w:bCs/>
                <w:color w:val="343434"/>
                <w:kern w:val="0"/>
                <w:sz w:val="24"/>
                <w:szCs w:val="24"/>
              </w:rPr>
              <w:t>抽查情况</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1</w:t>
            </w:r>
          </w:p>
        </w:tc>
        <w:tc>
          <w:tcPr>
            <w:tcW w:w="1312"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专项施工方案编制、审查情况</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施工现场防火技术方案的编制、审批情况。</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监理单位对防火技术方案的审查情况。</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3</w:t>
            </w:r>
          </w:p>
        </w:tc>
        <w:tc>
          <w:tcPr>
            <w:tcW w:w="1312"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各方责任主体行为</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各方责任主体参加施工现场消防设施验收，并在《施工现场消防设施验收表》上签字。</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按规定设置消防安全管理组织机构及义务消防组织，并确定消防安全负责人和消防安全管理人，落实相关人员的消防安全管理责任情况。</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□基本符合□不符合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消防安全管理制度内容完善（消防安全教育培训，可燃</w:t>
            </w:r>
            <w:r w:rsidRPr="00E15E2C">
              <w:rPr>
                <w:rFonts w:ascii="宋体" w:eastAsia="宋体" w:hAnsi="宋体" w:cs="宋体" w:hint="eastAsia"/>
                <w:color w:val="343434"/>
                <w:kern w:val="0"/>
                <w:sz w:val="24"/>
                <w:szCs w:val="24"/>
              </w:rPr>
              <w:lastRenderedPageBreak/>
              <w:t>及易燃易爆危险品管理，用火用电、用气管理，消防安全检查，应急预案演练等制度）。</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lastRenderedPageBreak/>
              <w:t>□符</w:t>
            </w:r>
            <w:r w:rsidRPr="00E15E2C">
              <w:rPr>
                <w:rFonts w:ascii="宋体" w:eastAsia="宋体" w:hAnsi="宋体" w:cs="宋体" w:hint="eastAsia"/>
                <w:color w:val="343434"/>
                <w:kern w:val="0"/>
                <w:sz w:val="24"/>
                <w:szCs w:val="24"/>
              </w:rPr>
              <w:lastRenderedPageBreak/>
              <w:t xml:space="preserve">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□基本符合□不符合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lastRenderedPageBreak/>
              <w:t>6</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动火作业前是否进行动火作业审批。</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施工现场消防重点部位应进行登记，填写《施工现场消防重点部位登记表》。</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□基本符合□不符合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8</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施工单位应设置消防安全管理组织机构。</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9</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是否编制灭火及应急疏散预案及消防疏散图，并组织演练。</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□基本符合□不符合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10</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消防安全教育培训、消防安全技术交底情况。</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□基本符合□不符合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11</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施工现场的消防安全负责人是否按要求定期组织消防安全管理人员对施工现场的消防安全检查，安全隐患处理及复查验收情况。</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□基本符合□</w:t>
            </w:r>
            <w:r w:rsidRPr="00E15E2C">
              <w:rPr>
                <w:rFonts w:ascii="宋体" w:eastAsia="宋体" w:hAnsi="宋体" w:cs="宋体" w:hint="eastAsia"/>
                <w:color w:val="343434"/>
                <w:kern w:val="0"/>
                <w:sz w:val="24"/>
                <w:szCs w:val="24"/>
              </w:rPr>
              <w:lastRenderedPageBreak/>
              <w:t>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lastRenderedPageBreak/>
              <w:t>12</w:t>
            </w:r>
          </w:p>
        </w:tc>
        <w:tc>
          <w:tcPr>
            <w:tcW w:w="0" w:type="auto"/>
            <w:vMerge/>
            <w:tcBorders>
              <w:top w:val="single" w:sz="4" w:space="0" w:color="000000"/>
              <w:left w:val="single" w:sz="4" w:space="0" w:color="000000"/>
              <w:bottom w:val="single" w:sz="4" w:space="0" w:color="000000"/>
              <w:right w:val="single" w:sz="4" w:space="0" w:color="000000"/>
            </w:tcBorders>
            <w:tcMar>
              <w:top w:w="30" w:type="dxa"/>
              <w:left w:w="108" w:type="dxa"/>
              <w:bottom w:w="30" w:type="dxa"/>
              <w:right w:w="108" w:type="dxa"/>
            </w:tcMar>
            <w:vAlign w:val="center"/>
            <w:hideMark/>
          </w:tcPr>
          <w:p w:rsidR="00E15E2C" w:rsidRPr="00E15E2C" w:rsidRDefault="00E15E2C" w:rsidP="00E15E2C">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临时用房材料防火等级及验收使用情况。</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□不符合</w:t>
            </w:r>
          </w:p>
        </w:tc>
      </w:tr>
      <w:tr w:rsidR="00E15E2C" w:rsidRPr="00E15E2C" w:rsidTr="00E15E2C">
        <w:tc>
          <w:tcPr>
            <w:tcW w:w="1056"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Calibri" w:eastAsia="宋体" w:hAnsi="Calibri" w:cs="Calibri"/>
                <w:color w:val="343434"/>
                <w:kern w:val="0"/>
                <w:sz w:val="24"/>
                <w:szCs w:val="24"/>
              </w:rPr>
              <w:t>13</w:t>
            </w:r>
          </w:p>
        </w:tc>
        <w:tc>
          <w:tcPr>
            <w:tcW w:w="131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jc w:val="center"/>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现场实施情况</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施工现场是否按施工总平面图布局及按防火技术方案实施（楼层消防立管、灭火器等消防设施的配置、现场应急照明设施等）。</w:t>
            </w:r>
          </w:p>
        </w:tc>
        <w:tc>
          <w:tcPr>
            <w:tcW w:w="156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xml:space="preserve">□符合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□基本符合□不符合</w:t>
            </w:r>
          </w:p>
        </w:tc>
      </w:tr>
      <w:tr w:rsidR="00E15E2C" w:rsidRPr="00E15E2C" w:rsidTr="00E15E2C">
        <w:trPr>
          <w:trHeight w:val="3729"/>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56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处理情况:</w:t>
            </w:r>
          </w:p>
          <w:p w:rsidR="00E15E2C" w:rsidRPr="00E15E2C" w:rsidRDefault="00E15E2C" w:rsidP="00E15E2C">
            <w:pPr>
              <w:widowControl/>
              <w:spacing w:line="56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监理单位督促施工单位进行整改及跟踪落实。</w:t>
            </w:r>
          </w:p>
          <w:p w:rsidR="00E15E2C" w:rsidRPr="00E15E2C" w:rsidRDefault="00E15E2C" w:rsidP="00E15E2C">
            <w:pPr>
              <w:widowControl/>
              <w:spacing w:line="56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发出《责令改正通知书》（NO.</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），责令限期整改，监理单位复查后将整改情况报监督站。</w:t>
            </w:r>
          </w:p>
          <w:p w:rsidR="00E15E2C" w:rsidRPr="00E15E2C" w:rsidRDefault="00E15E2C" w:rsidP="00E15E2C">
            <w:pPr>
              <w:widowControl/>
              <w:spacing w:line="56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发出《责令停工通知书》（NO.</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），责令暂时停止施工（暂时停止使用）。</w:t>
            </w:r>
          </w:p>
          <w:p w:rsidR="00E15E2C" w:rsidRPr="00E15E2C" w:rsidRDefault="00E15E2C" w:rsidP="00E15E2C">
            <w:pPr>
              <w:widowControl/>
              <w:spacing w:line="56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扣分情况：对施工企业扣</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分，对监理企业扣</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分，对项目管理人员共发出扣分通知书</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份，共扣</w:t>
            </w:r>
            <w:r w:rsidRPr="00E15E2C">
              <w:rPr>
                <w:rFonts w:ascii="宋体" w:eastAsia="宋体" w:hAnsi="宋体" w:cs="宋体" w:hint="eastAsia"/>
                <w:color w:val="343434"/>
                <w:kern w:val="0"/>
                <w:sz w:val="24"/>
                <w:szCs w:val="24"/>
                <w:u w:val="single"/>
              </w:rPr>
              <w:t xml:space="preserve">      </w:t>
            </w:r>
            <w:r w:rsidRPr="00E15E2C">
              <w:rPr>
                <w:rFonts w:ascii="宋体" w:eastAsia="宋体" w:hAnsi="宋体" w:cs="宋体" w:hint="eastAsia"/>
                <w:color w:val="343434"/>
                <w:kern w:val="0"/>
                <w:sz w:val="24"/>
                <w:szCs w:val="24"/>
              </w:rPr>
              <w:t>分。</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检查人员：                       检查时间：            年    月    日</w:t>
            </w:r>
          </w:p>
        </w:tc>
      </w:tr>
      <w:tr w:rsidR="00E15E2C" w:rsidRPr="00E15E2C" w:rsidTr="00E15E2C">
        <w:trPr>
          <w:trHeight w:val="971"/>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施工单位:</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xml:space="preserve">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xml:space="preserve">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lastRenderedPageBreak/>
              <w:t>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年   月   日</w:t>
            </w:r>
          </w:p>
        </w:tc>
        <w:tc>
          <w:tcPr>
            <w:tcW w:w="348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lastRenderedPageBreak/>
              <w:t>监理单位:</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xml:space="preserve">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xml:space="preserve">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xml:space="preserve">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lastRenderedPageBreak/>
              <w:t>            年   月   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lastRenderedPageBreak/>
              <w:t>其他单位:</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xml:space="preserve">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4"/>
                <w:szCs w:val="24"/>
              </w:rPr>
              <w:t xml:space="preserve">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t> </w:t>
            </w:r>
          </w:p>
          <w:p w:rsidR="00E15E2C" w:rsidRPr="00E15E2C" w:rsidRDefault="00E15E2C" w:rsidP="00E15E2C">
            <w:pPr>
              <w:widowControl/>
              <w:spacing w:line="330" w:lineRule="atLeast"/>
              <w:rPr>
                <w:rFonts w:ascii="宋体" w:eastAsia="宋体" w:hAnsi="宋体" w:cs="宋体" w:hint="eastAsia"/>
                <w:color w:val="343434"/>
                <w:kern w:val="0"/>
                <w:sz w:val="20"/>
                <w:szCs w:val="20"/>
              </w:rPr>
            </w:pPr>
            <w:r w:rsidRPr="00E15E2C">
              <w:rPr>
                <w:rFonts w:ascii="宋体" w:eastAsia="宋体" w:hAnsi="宋体" w:cs="宋体" w:hint="eastAsia"/>
                <w:color w:val="343434"/>
                <w:kern w:val="0"/>
                <w:sz w:val="20"/>
                <w:szCs w:val="20"/>
              </w:rPr>
              <w:lastRenderedPageBreak/>
              <w:t> </w:t>
            </w:r>
          </w:p>
          <w:p w:rsidR="00E15E2C" w:rsidRPr="00E15E2C" w:rsidRDefault="00E15E2C" w:rsidP="00E15E2C">
            <w:pPr>
              <w:widowControl/>
              <w:spacing w:line="330" w:lineRule="atLeast"/>
              <w:rPr>
                <w:rFonts w:ascii="宋体" w:eastAsia="宋体" w:hAnsi="宋体" w:cs="宋体"/>
                <w:color w:val="343434"/>
                <w:kern w:val="0"/>
                <w:sz w:val="20"/>
                <w:szCs w:val="20"/>
              </w:rPr>
            </w:pPr>
            <w:r w:rsidRPr="00E15E2C">
              <w:rPr>
                <w:rFonts w:ascii="宋体" w:eastAsia="宋体" w:hAnsi="宋体" w:cs="宋体" w:hint="eastAsia"/>
                <w:color w:val="343434"/>
                <w:kern w:val="0"/>
                <w:sz w:val="24"/>
                <w:szCs w:val="24"/>
              </w:rPr>
              <w:t>            年   月   日</w:t>
            </w:r>
          </w:p>
        </w:tc>
      </w:tr>
      <w:tr w:rsidR="00E15E2C" w:rsidRPr="00E15E2C" w:rsidTr="00E15E2C">
        <w:tc>
          <w:tcPr>
            <w:tcW w:w="1056" w:type="dxa"/>
            <w:tcBorders>
              <w:top w:val="nil"/>
              <w:left w:val="nil"/>
              <w:bottom w:val="nil"/>
              <w:right w:val="nil"/>
            </w:tcBorders>
            <w:shd w:val="clear" w:color="auto" w:fill="F9FCFF"/>
            <w:tcMar>
              <w:top w:w="30" w:type="dxa"/>
              <w:left w:w="30" w:type="dxa"/>
              <w:bottom w:w="30" w:type="dxa"/>
              <w:right w:w="15" w:type="dxa"/>
            </w:tcMar>
            <w:vAlign w:val="center"/>
            <w:hideMark/>
          </w:tcPr>
          <w:p w:rsidR="00E15E2C" w:rsidRPr="00E15E2C" w:rsidRDefault="00E15E2C" w:rsidP="00E15E2C">
            <w:pPr>
              <w:widowControl/>
              <w:spacing w:line="330" w:lineRule="atLeast"/>
              <w:jc w:val="left"/>
              <w:rPr>
                <w:rFonts w:ascii="宋体" w:eastAsia="宋体" w:hAnsi="宋体" w:cs="宋体"/>
                <w:color w:val="343434"/>
                <w:kern w:val="0"/>
                <w:sz w:val="1"/>
                <w:szCs w:val="20"/>
              </w:rPr>
            </w:pPr>
          </w:p>
        </w:tc>
        <w:tc>
          <w:tcPr>
            <w:tcW w:w="1312" w:type="dxa"/>
            <w:tcBorders>
              <w:top w:val="nil"/>
              <w:left w:val="nil"/>
              <w:bottom w:val="nil"/>
              <w:right w:val="nil"/>
            </w:tcBorders>
            <w:shd w:val="clear" w:color="auto" w:fill="F9FCFF"/>
            <w:tcMar>
              <w:top w:w="30" w:type="dxa"/>
              <w:left w:w="30" w:type="dxa"/>
              <w:bottom w:w="30" w:type="dxa"/>
              <w:right w:w="15" w:type="dxa"/>
            </w:tcMar>
            <w:vAlign w:val="center"/>
            <w:hideMark/>
          </w:tcPr>
          <w:p w:rsidR="00E15E2C" w:rsidRPr="00E15E2C" w:rsidRDefault="00E15E2C" w:rsidP="00E15E2C">
            <w:pPr>
              <w:widowControl/>
              <w:spacing w:line="330" w:lineRule="atLeast"/>
              <w:jc w:val="left"/>
              <w:rPr>
                <w:rFonts w:ascii="宋体" w:eastAsia="宋体" w:hAnsi="宋体" w:cs="宋体"/>
                <w:color w:val="343434"/>
                <w:kern w:val="0"/>
                <w:sz w:val="1"/>
                <w:szCs w:val="20"/>
              </w:rPr>
            </w:pPr>
          </w:p>
        </w:tc>
        <w:tc>
          <w:tcPr>
            <w:tcW w:w="867" w:type="dxa"/>
            <w:tcBorders>
              <w:top w:val="nil"/>
              <w:left w:val="nil"/>
              <w:bottom w:val="nil"/>
              <w:right w:val="nil"/>
            </w:tcBorders>
            <w:shd w:val="clear" w:color="auto" w:fill="F9FCFF"/>
            <w:tcMar>
              <w:top w:w="30" w:type="dxa"/>
              <w:left w:w="30" w:type="dxa"/>
              <w:bottom w:w="30" w:type="dxa"/>
              <w:right w:w="15" w:type="dxa"/>
            </w:tcMar>
            <w:vAlign w:val="center"/>
            <w:hideMark/>
          </w:tcPr>
          <w:p w:rsidR="00E15E2C" w:rsidRPr="00E15E2C" w:rsidRDefault="00E15E2C" w:rsidP="00E15E2C">
            <w:pPr>
              <w:widowControl/>
              <w:spacing w:line="330" w:lineRule="atLeast"/>
              <w:jc w:val="left"/>
              <w:rPr>
                <w:rFonts w:ascii="宋体" w:eastAsia="宋体" w:hAnsi="宋体" w:cs="宋体"/>
                <w:color w:val="343434"/>
                <w:kern w:val="0"/>
                <w:sz w:val="1"/>
                <w:szCs w:val="20"/>
              </w:rPr>
            </w:pPr>
          </w:p>
        </w:tc>
        <w:tc>
          <w:tcPr>
            <w:tcW w:w="3488" w:type="dxa"/>
            <w:tcBorders>
              <w:top w:val="nil"/>
              <w:left w:val="nil"/>
              <w:bottom w:val="nil"/>
              <w:right w:val="nil"/>
            </w:tcBorders>
            <w:shd w:val="clear" w:color="auto" w:fill="F9FCFF"/>
            <w:tcMar>
              <w:top w:w="30" w:type="dxa"/>
              <w:left w:w="30" w:type="dxa"/>
              <w:bottom w:w="30" w:type="dxa"/>
              <w:right w:w="15" w:type="dxa"/>
            </w:tcMar>
            <w:vAlign w:val="center"/>
            <w:hideMark/>
          </w:tcPr>
          <w:p w:rsidR="00E15E2C" w:rsidRPr="00E15E2C" w:rsidRDefault="00E15E2C" w:rsidP="00E15E2C">
            <w:pPr>
              <w:widowControl/>
              <w:spacing w:line="330" w:lineRule="atLeast"/>
              <w:jc w:val="left"/>
              <w:rPr>
                <w:rFonts w:ascii="宋体" w:eastAsia="宋体" w:hAnsi="宋体" w:cs="宋体"/>
                <w:color w:val="343434"/>
                <w:kern w:val="0"/>
                <w:sz w:val="1"/>
                <w:szCs w:val="20"/>
              </w:rPr>
            </w:pPr>
          </w:p>
        </w:tc>
        <w:tc>
          <w:tcPr>
            <w:tcW w:w="381" w:type="dxa"/>
            <w:tcBorders>
              <w:top w:val="nil"/>
              <w:left w:val="nil"/>
              <w:bottom w:val="nil"/>
              <w:right w:val="nil"/>
            </w:tcBorders>
            <w:shd w:val="clear" w:color="auto" w:fill="F9FCFF"/>
            <w:tcMar>
              <w:top w:w="30" w:type="dxa"/>
              <w:left w:w="30" w:type="dxa"/>
              <w:bottom w:w="30" w:type="dxa"/>
              <w:right w:w="15" w:type="dxa"/>
            </w:tcMar>
            <w:vAlign w:val="center"/>
            <w:hideMark/>
          </w:tcPr>
          <w:p w:rsidR="00E15E2C" w:rsidRPr="00E15E2C" w:rsidRDefault="00E15E2C" w:rsidP="00E15E2C">
            <w:pPr>
              <w:widowControl/>
              <w:spacing w:line="330" w:lineRule="atLeast"/>
              <w:jc w:val="left"/>
              <w:rPr>
                <w:rFonts w:ascii="宋体" w:eastAsia="宋体" w:hAnsi="宋体" w:cs="宋体"/>
                <w:color w:val="343434"/>
                <w:kern w:val="0"/>
                <w:sz w:val="1"/>
                <w:szCs w:val="20"/>
              </w:rPr>
            </w:pPr>
          </w:p>
        </w:tc>
        <w:tc>
          <w:tcPr>
            <w:tcW w:w="1344" w:type="dxa"/>
            <w:tcBorders>
              <w:top w:val="nil"/>
              <w:left w:val="nil"/>
              <w:bottom w:val="nil"/>
              <w:right w:val="nil"/>
            </w:tcBorders>
            <w:shd w:val="clear" w:color="auto" w:fill="F9FCFF"/>
            <w:tcMar>
              <w:top w:w="30" w:type="dxa"/>
              <w:left w:w="30" w:type="dxa"/>
              <w:bottom w:w="30" w:type="dxa"/>
              <w:right w:w="15" w:type="dxa"/>
            </w:tcMar>
            <w:vAlign w:val="center"/>
            <w:hideMark/>
          </w:tcPr>
          <w:p w:rsidR="00E15E2C" w:rsidRPr="00E15E2C" w:rsidRDefault="00E15E2C" w:rsidP="00E15E2C">
            <w:pPr>
              <w:widowControl/>
              <w:spacing w:line="330" w:lineRule="atLeast"/>
              <w:jc w:val="left"/>
              <w:rPr>
                <w:rFonts w:ascii="宋体" w:eastAsia="宋体" w:hAnsi="宋体" w:cs="宋体"/>
                <w:color w:val="343434"/>
                <w:kern w:val="0"/>
                <w:sz w:val="1"/>
                <w:szCs w:val="20"/>
              </w:rPr>
            </w:pPr>
          </w:p>
        </w:tc>
        <w:tc>
          <w:tcPr>
            <w:tcW w:w="1568" w:type="dxa"/>
            <w:tcBorders>
              <w:top w:val="nil"/>
              <w:left w:val="nil"/>
              <w:bottom w:val="nil"/>
              <w:right w:val="nil"/>
            </w:tcBorders>
            <w:shd w:val="clear" w:color="auto" w:fill="F9FCFF"/>
            <w:tcMar>
              <w:top w:w="30" w:type="dxa"/>
              <w:left w:w="30" w:type="dxa"/>
              <w:bottom w:w="30" w:type="dxa"/>
              <w:right w:w="15" w:type="dxa"/>
            </w:tcMar>
            <w:vAlign w:val="center"/>
            <w:hideMark/>
          </w:tcPr>
          <w:p w:rsidR="00E15E2C" w:rsidRPr="00E15E2C" w:rsidRDefault="00E15E2C" w:rsidP="00E15E2C">
            <w:pPr>
              <w:widowControl/>
              <w:spacing w:line="330" w:lineRule="atLeast"/>
              <w:jc w:val="left"/>
              <w:rPr>
                <w:rFonts w:ascii="宋体" w:eastAsia="宋体" w:hAnsi="宋体" w:cs="宋体"/>
                <w:color w:val="343434"/>
                <w:kern w:val="0"/>
                <w:sz w:val="1"/>
                <w:szCs w:val="20"/>
              </w:rPr>
            </w:pPr>
          </w:p>
        </w:tc>
      </w:tr>
    </w:tbl>
    <w:p w:rsidR="00E15E2C" w:rsidRPr="00E15E2C" w:rsidRDefault="00E15E2C" w:rsidP="00E15E2C">
      <w:pPr>
        <w:widowControl/>
        <w:spacing w:line="375" w:lineRule="atLeast"/>
        <w:rPr>
          <w:rFonts w:ascii="宋体" w:eastAsia="宋体" w:hAnsi="宋体" w:cs="宋体" w:hint="eastAsia"/>
          <w:color w:val="333333"/>
          <w:kern w:val="0"/>
          <w:szCs w:val="21"/>
        </w:rPr>
      </w:pPr>
      <w:r>
        <w:rPr>
          <w:rFonts w:ascii="Times New Roman" w:eastAsia="宋体" w:hAnsi="Times New Roman" w:cs="Times New Roman"/>
          <w:noProof/>
          <w:color w:val="333333"/>
          <w:kern w:val="0"/>
          <w:sz w:val="24"/>
          <w:szCs w:val="24"/>
        </w:rPr>
        <w:drawing>
          <wp:inline distT="0" distB="0" distL="0" distR="0">
            <wp:extent cx="171450" cy="171450"/>
            <wp:effectExtent l="19050" t="0" r="0" b="0"/>
            <wp:docPr id="1" name="图片 1" descr="http://cic.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unknow.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E15E2C">
          <w:rPr>
            <w:rFonts w:ascii="Times New Roman" w:eastAsia="宋体" w:hAnsi="Times New Roman" w:cs="Times New Roman"/>
            <w:color w:val="343434"/>
            <w:kern w:val="0"/>
            <w:sz w:val="20"/>
          </w:rPr>
          <w:t>房屋市政工程工地施工现场消防安全专项检查表附件</w:t>
        </w:r>
        <w:r w:rsidRPr="00E15E2C">
          <w:rPr>
            <w:rFonts w:ascii="Times New Roman" w:eastAsia="宋体" w:hAnsi="Times New Roman" w:cs="Times New Roman"/>
            <w:color w:val="343434"/>
            <w:kern w:val="0"/>
            <w:sz w:val="20"/>
          </w:rPr>
          <w:t>.docx</w:t>
        </w:r>
      </w:hyperlink>
    </w:p>
    <w:p w:rsidR="00E15E2C" w:rsidRPr="00E15E2C" w:rsidRDefault="00E15E2C" w:rsidP="00E15E2C">
      <w:pPr>
        <w:widowControl/>
        <w:spacing w:line="375"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375"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rsidP="00E15E2C">
      <w:pPr>
        <w:widowControl/>
        <w:spacing w:line="375" w:lineRule="atLeast"/>
        <w:rPr>
          <w:rFonts w:ascii="宋体" w:eastAsia="宋体" w:hAnsi="宋体" w:cs="宋体" w:hint="eastAsia"/>
          <w:color w:val="333333"/>
          <w:kern w:val="0"/>
          <w:szCs w:val="21"/>
        </w:rPr>
      </w:pPr>
      <w:r w:rsidRPr="00E15E2C">
        <w:rPr>
          <w:rFonts w:ascii="宋体" w:eastAsia="宋体" w:hAnsi="宋体" w:cs="宋体" w:hint="eastAsia"/>
          <w:color w:val="333333"/>
          <w:kern w:val="0"/>
          <w:szCs w:val="21"/>
        </w:rPr>
        <w:t> </w:t>
      </w:r>
    </w:p>
    <w:p w:rsidR="00E15E2C" w:rsidRPr="00E15E2C" w:rsidRDefault="00E15E2C"/>
    <w:sectPr w:rsidR="00E15E2C" w:rsidRPr="00E15E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012" w:rsidRDefault="00EC5012" w:rsidP="00E15E2C">
      <w:r>
        <w:separator/>
      </w:r>
    </w:p>
  </w:endnote>
  <w:endnote w:type="continuationSeparator" w:id="1">
    <w:p w:rsidR="00EC5012" w:rsidRDefault="00EC5012" w:rsidP="00E15E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012" w:rsidRDefault="00EC5012" w:rsidP="00E15E2C">
      <w:r>
        <w:separator/>
      </w:r>
    </w:p>
  </w:footnote>
  <w:footnote w:type="continuationSeparator" w:id="1">
    <w:p w:rsidR="00EC5012" w:rsidRDefault="00EC5012" w:rsidP="00E15E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5E2C"/>
    <w:rsid w:val="00E15E2C"/>
    <w:rsid w:val="00EC5012"/>
    <w:rsid w:val="00F02A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5E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5E2C"/>
    <w:rPr>
      <w:sz w:val="18"/>
      <w:szCs w:val="18"/>
    </w:rPr>
  </w:style>
  <w:style w:type="paragraph" w:styleId="a4">
    <w:name w:val="footer"/>
    <w:basedOn w:val="a"/>
    <w:link w:val="Char0"/>
    <w:uiPriority w:val="99"/>
    <w:semiHidden/>
    <w:unhideWhenUsed/>
    <w:rsid w:val="00E15E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5E2C"/>
    <w:rPr>
      <w:sz w:val="18"/>
      <w:szCs w:val="18"/>
    </w:rPr>
  </w:style>
  <w:style w:type="character" w:styleId="a5">
    <w:name w:val="Hyperlink"/>
    <w:basedOn w:val="a0"/>
    <w:uiPriority w:val="99"/>
    <w:semiHidden/>
    <w:unhideWhenUsed/>
    <w:rsid w:val="00E15E2C"/>
    <w:rPr>
      <w:strike w:val="0"/>
      <w:dstrike w:val="0"/>
      <w:color w:val="343434"/>
      <w:sz w:val="20"/>
      <w:szCs w:val="20"/>
      <w:u w:val="none"/>
      <w:effect w:val="none"/>
    </w:rPr>
  </w:style>
  <w:style w:type="paragraph" w:styleId="a6">
    <w:name w:val="Balloon Text"/>
    <w:basedOn w:val="a"/>
    <w:link w:val="Char1"/>
    <w:uiPriority w:val="99"/>
    <w:semiHidden/>
    <w:unhideWhenUsed/>
    <w:rsid w:val="00E15E2C"/>
    <w:rPr>
      <w:sz w:val="18"/>
      <w:szCs w:val="18"/>
    </w:rPr>
  </w:style>
  <w:style w:type="character" w:customStyle="1" w:styleId="Char1">
    <w:name w:val="批注框文本 Char"/>
    <w:basedOn w:val="a0"/>
    <w:link w:val="a6"/>
    <w:uiPriority w:val="99"/>
    <w:semiHidden/>
    <w:rsid w:val="00E15E2C"/>
    <w:rPr>
      <w:sz w:val="18"/>
      <w:szCs w:val="18"/>
    </w:rPr>
  </w:style>
</w:styles>
</file>

<file path=word/webSettings.xml><?xml version="1.0" encoding="utf-8"?>
<w:webSettings xmlns:r="http://schemas.openxmlformats.org/officeDocument/2006/relationships" xmlns:w="http://schemas.openxmlformats.org/wordprocessingml/2006/main">
  <w:divs>
    <w:div w:id="2145583258">
      <w:bodyDiv w:val="1"/>
      <w:marLeft w:val="0"/>
      <w:marRight w:val="0"/>
      <w:marTop w:val="0"/>
      <w:marBottom w:val="0"/>
      <w:divBdr>
        <w:top w:val="none" w:sz="0" w:space="0" w:color="auto"/>
        <w:left w:val="none" w:sz="0" w:space="0" w:color="auto"/>
        <w:bottom w:val="none" w:sz="0" w:space="0" w:color="auto"/>
        <w:right w:val="none" w:sz="0" w:space="0" w:color="auto"/>
      </w:divBdr>
      <w:divsChild>
        <w:div w:id="818613492">
          <w:marLeft w:val="0"/>
          <w:marRight w:val="0"/>
          <w:marTop w:val="60"/>
          <w:marBottom w:val="0"/>
          <w:divBdr>
            <w:top w:val="dashed" w:sz="2" w:space="0" w:color="0000FF"/>
            <w:left w:val="dashed" w:sz="2" w:space="0" w:color="0000FF"/>
            <w:bottom w:val="dashed" w:sz="2" w:space="0" w:color="0000FF"/>
            <w:right w:val="dashed" w:sz="2" w:space="0" w:color="0000FF"/>
          </w:divBdr>
          <w:divsChild>
            <w:div w:id="1114249853">
              <w:marLeft w:val="150"/>
              <w:marRight w:val="0"/>
              <w:marTop w:val="75"/>
              <w:marBottom w:val="0"/>
              <w:divBdr>
                <w:top w:val="dashed" w:sz="2" w:space="0" w:color="CCCCCC"/>
                <w:left w:val="dashed" w:sz="2" w:space="0" w:color="CCCCCC"/>
                <w:bottom w:val="dashed" w:sz="2" w:space="0" w:color="CCCCCC"/>
                <w:right w:val="dashed" w:sz="2" w:space="0" w:color="CCCCCC"/>
              </w:divBdr>
              <w:divsChild>
                <w:div w:id="1546528095">
                  <w:marLeft w:val="0"/>
                  <w:marRight w:val="0"/>
                  <w:marTop w:val="0"/>
                  <w:marBottom w:val="0"/>
                  <w:divBdr>
                    <w:top w:val="dashed" w:sz="2" w:space="0" w:color="CCCCCC"/>
                    <w:left w:val="dashed" w:sz="2" w:space="0" w:color="CCCCCC"/>
                    <w:bottom w:val="dashed" w:sz="2" w:space="0" w:color="CCCCCC"/>
                    <w:right w:val="dashed" w:sz="2" w:space="0" w:color="CCCCCC"/>
                  </w:divBdr>
                  <w:divsChild>
                    <w:div w:id="1114524459">
                      <w:marLeft w:val="1275"/>
                      <w:marRight w:val="0"/>
                      <w:marTop w:val="375"/>
                      <w:marBottom w:val="0"/>
                      <w:divBdr>
                        <w:top w:val="dashed" w:sz="2" w:space="0" w:color="FF00FF"/>
                        <w:left w:val="dashed" w:sz="2" w:space="0" w:color="FF00FF"/>
                        <w:bottom w:val="dashed" w:sz="2" w:space="0" w:color="FF00FF"/>
                        <w:right w:val="dashed" w:sz="2" w:space="0" w:color="FF00FF"/>
                      </w:divBdr>
                      <w:divsChild>
                        <w:div w:id="94604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c.nanhai.gov.cn/cms/html/files/2016-11/11/20161111170519862778377.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655</Words>
  <Characters>3738</Characters>
  <Application>Microsoft Office Word</Application>
  <DocSecurity>0</DocSecurity>
  <Lines>31</Lines>
  <Paragraphs>8</Paragraphs>
  <ScaleCrop>false</ScaleCrop>
  <Company>Regaltec</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2016-11-14T01:29:00Z</dcterms:created>
  <dcterms:modified xsi:type="dcterms:W3CDTF">2016-11-14T01:30:00Z</dcterms:modified>
</cp:coreProperties>
</file>