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E1F3F" w:rsidP="001E1F3F">
      <w:pPr>
        <w:jc w:val="center"/>
        <w:rPr>
          <w:rFonts w:hint="eastAsia"/>
          <w:b/>
          <w:bCs/>
          <w:color w:val="333333"/>
          <w:kern w:val="36"/>
          <w:sz w:val="32"/>
          <w:szCs w:val="32"/>
        </w:rPr>
      </w:pPr>
      <w:r>
        <w:rPr>
          <w:rFonts w:hint="eastAsia"/>
          <w:b/>
          <w:bCs/>
          <w:color w:val="333333"/>
          <w:kern w:val="36"/>
          <w:sz w:val="32"/>
          <w:szCs w:val="32"/>
        </w:rPr>
        <w:t>佛山市南海区国土城建和水务局转发省住建厅关于做好</w:t>
      </w:r>
      <w:r>
        <w:rPr>
          <w:rFonts w:hint="eastAsia"/>
          <w:b/>
          <w:bCs/>
          <w:color w:val="333333"/>
          <w:kern w:val="36"/>
          <w:sz w:val="32"/>
          <w:szCs w:val="32"/>
        </w:rPr>
        <w:t>2016</w:t>
      </w:r>
      <w:r>
        <w:rPr>
          <w:rFonts w:hint="eastAsia"/>
          <w:b/>
          <w:bCs/>
          <w:color w:val="333333"/>
          <w:kern w:val="36"/>
          <w:sz w:val="32"/>
          <w:szCs w:val="32"/>
        </w:rPr>
        <w:t>年建设工程监理统计报表的通知</w:t>
      </w:r>
    </w:p>
    <w:p w:rsidR="001E1F3F" w:rsidRDefault="001E1F3F">
      <w:pPr>
        <w:rPr>
          <w:rFonts w:hint="eastAsia"/>
          <w:b/>
          <w:bCs/>
          <w:color w:val="333333"/>
          <w:kern w:val="36"/>
          <w:sz w:val="32"/>
          <w:szCs w:val="32"/>
        </w:rPr>
      </w:pPr>
    </w:p>
    <w:p w:rsidR="001E1F3F" w:rsidRPr="001E1F3F" w:rsidRDefault="001E1F3F" w:rsidP="001E1F3F">
      <w:pPr>
        <w:widowControl/>
        <w:spacing w:line="375" w:lineRule="atLeast"/>
        <w:jc w:val="center"/>
        <w:rPr>
          <w:rFonts w:ascii="宋体" w:eastAsia="宋体" w:hAnsi="宋体" w:cs="宋体"/>
          <w:color w:val="333333"/>
          <w:kern w:val="0"/>
          <w:szCs w:val="21"/>
        </w:rPr>
      </w:pPr>
      <w:r w:rsidRPr="001E1F3F">
        <w:rPr>
          <w:rFonts w:ascii="仿宋_GB2312" w:eastAsia="仿宋_GB2312" w:hAnsi="宋体" w:cs="宋体" w:hint="eastAsia"/>
          <w:color w:val="000000"/>
          <w:kern w:val="0"/>
          <w:sz w:val="24"/>
          <w:szCs w:val="24"/>
        </w:rPr>
        <w:t>南建设函〔2017〕84号</w:t>
      </w:r>
    </w:p>
    <w:p w:rsidR="001E1F3F" w:rsidRPr="001E1F3F" w:rsidRDefault="001E1F3F" w:rsidP="001E1F3F">
      <w:pPr>
        <w:widowControl/>
        <w:spacing w:line="360" w:lineRule="atLeast"/>
        <w:rPr>
          <w:rFonts w:ascii="宋体" w:eastAsia="宋体" w:hAnsi="宋体" w:cs="宋体" w:hint="eastAsia"/>
          <w:color w:val="333333"/>
          <w:kern w:val="0"/>
          <w:szCs w:val="21"/>
        </w:rPr>
      </w:pPr>
      <w:r w:rsidRPr="001E1F3F">
        <w:rPr>
          <w:rFonts w:ascii="宋体" w:eastAsia="宋体" w:hAnsi="宋体" w:cs="宋体" w:hint="eastAsia"/>
          <w:color w:val="333333"/>
          <w:kern w:val="0"/>
          <w:szCs w:val="21"/>
        </w:rPr>
        <w:t> </w:t>
      </w:r>
    </w:p>
    <w:p w:rsidR="001E1F3F" w:rsidRPr="001E1F3F" w:rsidRDefault="001E1F3F" w:rsidP="001E1F3F">
      <w:pPr>
        <w:widowControl/>
        <w:spacing w:line="360" w:lineRule="atLeast"/>
        <w:rPr>
          <w:rFonts w:ascii="宋体" w:eastAsia="宋体" w:hAnsi="宋体" w:cs="宋体" w:hint="eastAsia"/>
          <w:color w:val="333333"/>
          <w:kern w:val="0"/>
          <w:szCs w:val="21"/>
        </w:rPr>
      </w:pPr>
      <w:r w:rsidRPr="001E1F3F">
        <w:rPr>
          <w:rFonts w:ascii="宋体" w:eastAsia="宋体" w:hAnsi="宋体" w:cs="宋体" w:hint="eastAsia"/>
          <w:color w:val="333333"/>
          <w:kern w:val="0"/>
          <w:szCs w:val="21"/>
        </w:rPr>
        <w:t> </w:t>
      </w:r>
      <w:r w:rsidRPr="001E1F3F">
        <w:rPr>
          <w:rFonts w:ascii="仿宋_GB2312" w:eastAsia="仿宋_GB2312" w:hAnsi="宋体" w:cs="宋体" w:hint="eastAsia"/>
          <w:color w:val="333333"/>
          <w:kern w:val="0"/>
          <w:sz w:val="24"/>
          <w:szCs w:val="24"/>
        </w:rPr>
        <w:t>区建筑业协会，各有关单位：</w:t>
      </w:r>
    </w:p>
    <w:p w:rsidR="001E1F3F" w:rsidRPr="001E1F3F" w:rsidRDefault="001E1F3F" w:rsidP="001E1F3F">
      <w:pPr>
        <w:widowControl/>
        <w:spacing w:line="640" w:lineRule="atLeast"/>
        <w:ind w:firstLine="640"/>
        <w:rPr>
          <w:rFonts w:ascii="宋体" w:eastAsia="宋体" w:hAnsi="宋体" w:cs="宋体" w:hint="eastAsia"/>
          <w:color w:val="333333"/>
          <w:kern w:val="0"/>
          <w:szCs w:val="21"/>
        </w:rPr>
      </w:pPr>
      <w:r w:rsidRPr="001E1F3F">
        <w:rPr>
          <w:rFonts w:ascii="仿宋_GB2312" w:eastAsia="仿宋_GB2312" w:hAnsi="宋体" w:cs="宋体" w:hint="eastAsia"/>
          <w:color w:val="333333"/>
          <w:kern w:val="0"/>
          <w:sz w:val="24"/>
          <w:szCs w:val="24"/>
        </w:rPr>
        <w:t>现将《佛山市住房和城乡建设管理局转发省住建厅关于做好2016年建设工程监理统计报表的通知》（佛建管函〔2017〕54号）转发给你们，并将有关事项通知如下：</w:t>
      </w:r>
    </w:p>
    <w:p w:rsidR="001E1F3F" w:rsidRPr="001E1F3F" w:rsidRDefault="001E1F3F" w:rsidP="001E1F3F">
      <w:pPr>
        <w:widowControl/>
        <w:spacing w:line="640" w:lineRule="atLeast"/>
        <w:ind w:firstLine="640"/>
        <w:rPr>
          <w:rFonts w:ascii="宋体" w:eastAsia="宋体" w:hAnsi="宋体" w:cs="宋体" w:hint="eastAsia"/>
          <w:color w:val="333333"/>
          <w:kern w:val="0"/>
          <w:szCs w:val="21"/>
        </w:rPr>
      </w:pPr>
      <w:r w:rsidRPr="001E1F3F">
        <w:rPr>
          <w:rFonts w:ascii="仿宋_GB2312" w:eastAsia="仿宋_GB2312" w:hAnsi="宋体" w:cs="宋体" w:hint="eastAsia"/>
          <w:color w:val="333333"/>
          <w:kern w:val="0"/>
          <w:sz w:val="24"/>
          <w:szCs w:val="24"/>
        </w:rPr>
        <w:t>我局现委托佛山市南海区建筑业协会负责我区工程工程监理的统计工作。凡在我市持有住房和城乡建设行政主管部门颁发的监理资质证书和省建设监理协会颁发的监理资信评级证书的企业，必须在2017年2月28日前在住房和城乡建设部网站（www.mohurd.gov.cn</w:t>
      </w:r>
      <w:r w:rsidRPr="001E1F3F">
        <w:rPr>
          <w:rFonts w:ascii="Times New Roman" w:eastAsia="宋体" w:hAnsi="Times New Roman" w:cs="Times New Roman"/>
          <w:color w:val="333333"/>
          <w:kern w:val="0"/>
          <w:sz w:val="24"/>
          <w:szCs w:val="24"/>
        </w:rPr>
        <w:t>—</w:t>
      </w:r>
      <w:r w:rsidRPr="001E1F3F">
        <w:rPr>
          <w:rFonts w:ascii="仿宋_GB2312" w:eastAsia="仿宋_GB2312" w:hAnsi="宋体" w:cs="宋体" w:hint="eastAsia"/>
          <w:color w:val="333333"/>
          <w:kern w:val="0"/>
          <w:sz w:val="24"/>
          <w:szCs w:val="24"/>
        </w:rPr>
        <w:t>办事大厅</w:t>
      </w:r>
      <w:r w:rsidRPr="001E1F3F">
        <w:rPr>
          <w:rFonts w:ascii="Times New Roman" w:eastAsia="宋体" w:hAnsi="Times New Roman" w:cs="Times New Roman"/>
          <w:color w:val="333333"/>
          <w:kern w:val="0"/>
          <w:sz w:val="24"/>
          <w:szCs w:val="24"/>
        </w:rPr>
        <w:t>—</w:t>
      </w:r>
      <w:r w:rsidRPr="001E1F3F">
        <w:rPr>
          <w:rFonts w:ascii="仿宋_GB2312" w:eastAsia="仿宋_GB2312" w:hAnsi="宋体" w:cs="宋体" w:hint="eastAsia"/>
          <w:color w:val="333333"/>
          <w:kern w:val="0"/>
          <w:sz w:val="24"/>
          <w:szCs w:val="24"/>
        </w:rPr>
        <w:t>非行政许可信息报送</w:t>
      </w:r>
      <w:r w:rsidRPr="001E1F3F">
        <w:rPr>
          <w:rFonts w:ascii="Times New Roman" w:eastAsia="宋体" w:hAnsi="Times New Roman" w:cs="Times New Roman"/>
          <w:color w:val="333333"/>
          <w:kern w:val="0"/>
          <w:sz w:val="24"/>
          <w:szCs w:val="24"/>
        </w:rPr>
        <w:t>—</w:t>
      </w:r>
      <w:r w:rsidRPr="001E1F3F">
        <w:rPr>
          <w:rFonts w:ascii="仿宋_GB2312" w:eastAsia="仿宋_GB2312" w:hAnsi="宋体" w:cs="宋体" w:hint="eastAsia"/>
          <w:color w:val="333333"/>
          <w:kern w:val="0"/>
          <w:sz w:val="24"/>
          <w:szCs w:val="24"/>
        </w:rPr>
        <w:t>建设工程监理统计报表系统），在线填报2016年度的各项统计数据，并打印由系统生成的报表，加盖企业公章后于3月1日前报送至区建筑业协会办公室。</w:t>
      </w:r>
    </w:p>
    <w:p w:rsidR="001E1F3F" w:rsidRPr="001E1F3F" w:rsidRDefault="001E1F3F" w:rsidP="001E1F3F">
      <w:pPr>
        <w:widowControl/>
        <w:spacing w:line="640" w:lineRule="atLeast"/>
        <w:ind w:firstLine="640"/>
        <w:rPr>
          <w:rFonts w:ascii="宋体" w:eastAsia="宋体" w:hAnsi="宋体" w:cs="宋体" w:hint="eastAsia"/>
          <w:color w:val="333333"/>
          <w:kern w:val="0"/>
          <w:szCs w:val="21"/>
        </w:rPr>
      </w:pPr>
      <w:r w:rsidRPr="001E1F3F">
        <w:rPr>
          <w:rFonts w:ascii="仿宋_GB2312" w:eastAsia="仿宋_GB2312" w:hAnsi="宋体" w:cs="宋体" w:hint="eastAsia"/>
          <w:color w:val="333333"/>
          <w:kern w:val="0"/>
          <w:sz w:val="24"/>
          <w:szCs w:val="24"/>
        </w:rPr>
        <w:t>二、区建筑业协会要组织本地区各有关企业，按照《建设工程监理统计报表制度》（详见附件1）的要求，做好2016年年报的填报及报送工作，并于2017年3月3日前将辖区内工程监理企业的书面报表汇总后连同《工程监理企业名录一览表》（详见附件2）一并送至市建筑业协会（市建筑业协会联系人:杨旺娟，联系电话：0757-82129841，联系地址：佛山市禅城区同华东一路20号2楼203室）。</w:t>
      </w:r>
    </w:p>
    <w:p w:rsidR="001E1F3F" w:rsidRPr="001E1F3F" w:rsidRDefault="001E1F3F" w:rsidP="001E1F3F">
      <w:pPr>
        <w:widowControl/>
        <w:spacing w:line="640" w:lineRule="atLeast"/>
        <w:ind w:firstLine="640"/>
        <w:rPr>
          <w:rFonts w:ascii="宋体" w:eastAsia="宋体" w:hAnsi="宋体" w:cs="宋体" w:hint="eastAsia"/>
          <w:color w:val="333333"/>
          <w:kern w:val="0"/>
          <w:szCs w:val="21"/>
        </w:rPr>
      </w:pPr>
      <w:r w:rsidRPr="001E1F3F">
        <w:rPr>
          <w:rFonts w:ascii="仿宋_GB2312" w:eastAsia="仿宋_GB2312" w:hAnsi="宋体" w:cs="宋体" w:hint="eastAsia"/>
          <w:color w:val="333333"/>
          <w:kern w:val="0"/>
          <w:sz w:val="24"/>
          <w:szCs w:val="24"/>
        </w:rPr>
        <w:lastRenderedPageBreak/>
        <w:t>三、监理企业登录的用户编号及密码采用原用户编号及密码登陆。首次登陆填报数据的监理企业，请与省建设监理协会联系，获取登陆用户名及密码。如遗失用户名、用户编号或密码，以及在统计报表实施过程中的有关问题，请与省建设监理协会联系。（省建设监理协会联系人：黄鸿钦，电话：020-83568955，电子邮箱：</w:t>
      </w:r>
      <w:hyperlink r:id="rId6" w:history="1">
        <w:r w:rsidRPr="001E1F3F">
          <w:rPr>
            <w:rFonts w:ascii="仿宋_GB2312" w:eastAsia="仿宋_GB2312" w:hAnsi="宋体" w:cs="宋体" w:hint="eastAsia"/>
            <w:color w:val="0000FF"/>
            <w:kern w:val="0"/>
            <w:sz w:val="24"/>
            <w:u w:val="single"/>
          </w:rPr>
          <w:t>36094228@qq.com</w:t>
        </w:r>
      </w:hyperlink>
      <w:r w:rsidRPr="001E1F3F">
        <w:rPr>
          <w:rFonts w:ascii="仿宋_GB2312" w:eastAsia="仿宋_GB2312" w:hAnsi="宋体" w:cs="宋体" w:hint="eastAsia"/>
          <w:color w:val="333333"/>
          <w:kern w:val="0"/>
          <w:sz w:val="24"/>
          <w:szCs w:val="24"/>
        </w:rPr>
        <w:t>）。</w:t>
      </w:r>
    </w:p>
    <w:p w:rsidR="001E1F3F" w:rsidRPr="001E1F3F" w:rsidRDefault="001E1F3F" w:rsidP="001E1F3F">
      <w:pPr>
        <w:widowControl/>
        <w:spacing w:line="640" w:lineRule="atLeast"/>
        <w:ind w:firstLine="640"/>
        <w:rPr>
          <w:rFonts w:ascii="宋体" w:eastAsia="宋体" w:hAnsi="宋体" w:cs="宋体" w:hint="eastAsia"/>
          <w:color w:val="333333"/>
          <w:kern w:val="0"/>
          <w:szCs w:val="21"/>
        </w:rPr>
      </w:pPr>
      <w:r w:rsidRPr="001E1F3F">
        <w:rPr>
          <w:rFonts w:ascii="仿宋_GB2312" w:eastAsia="仿宋_GB2312" w:hAnsi="宋体" w:cs="宋体" w:hint="eastAsia"/>
          <w:color w:val="333333"/>
          <w:kern w:val="0"/>
          <w:sz w:val="24"/>
          <w:szCs w:val="24"/>
        </w:rPr>
        <w:t>四、企业在填报《建设工程监理企业财务状况》建监4表第59项</w:t>
      </w:r>
      <w:r w:rsidRPr="001E1F3F">
        <w:rPr>
          <w:rFonts w:ascii="Times New Roman" w:eastAsia="宋体" w:hAnsi="Times New Roman" w:cs="Times New Roman"/>
          <w:color w:val="333333"/>
          <w:kern w:val="0"/>
          <w:sz w:val="24"/>
          <w:szCs w:val="24"/>
        </w:rPr>
        <w:t>“</w:t>
      </w:r>
      <w:r w:rsidRPr="001E1F3F">
        <w:rPr>
          <w:rFonts w:ascii="仿宋_GB2312" w:eastAsia="仿宋_GB2312" w:hAnsi="宋体" w:cs="宋体" w:hint="eastAsia"/>
          <w:color w:val="333333"/>
          <w:kern w:val="0"/>
          <w:sz w:val="24"/>
          <w:szCs w:val="24"/>
        </w:rPr>
        <w:t>工程监理收入</w:t>
      </w:r>
      <w:r w:rsidRPr="001E1F3F">
        <w:rPr>
          <w:rFonts w:ascii="Times New Roman" w:eastAsia="宋体" w:hAnsi="Times New Roman" w:cs="Times New Roman"/>
          <w:color w:val="333333"/>
          <w:kern w:val="0"/>
          <w:sz w:val="24"/>
          <w:szCs w:val="24"/>
        </w:rPr>
        <w:t>”</w:t>
      </w:r>
      <w:r w:rsidRPr="001E1F3F">
        <w:rPr>
          <w:rFonts w:ascii="仿宋_GB2312" w:eastAsia="仿宋_GB2312" w:hAnsi="宋体" w:cs="宋体" w:hint="eastAsia"/>
          <w:color w:val="333333"/>
          <w:kern w:val="0"/>
          <w:sz w:val="24"/>
          <w:szCs w:val="24"/>
        </w:rPr>
        <w:t>时，当年的工程监理收入超过1亿元的企业，需上传报表扫描件审核。</w:t>
      </w:r>
    </w:p>
    <w:p w:rsidR="001E1F3F" w:rsidRPr="001E1F3F" w:rsidRDefault="001E1F3F" w:rsidP="001E1F3F">
      <w:pPr>
        <w:widowControl/>
        <w:spacing w:line="640" w:lineRule="atLeast"/>
        <w:ind w:firstLine="640"/>
        <w:rPr>
          <w:rFonts w:ascii="宋体" w:eastAsia="宋体" w:hAnsi="宋体" w:cs="宋体" w:hint="eastAsia"/>
          <w:color w:val="333333"/>
          <w:kern w:val="0"/>
          <w:szCs w:val="21"/>
        </w:rPr>
      </w:pPr>
      <w:r w:rsidRPr="001E1F3F">
        <w:rPr>
          <w:rFonts w:ascii="仿宋_GB2312" w:eastAsia="仿宋_GB2312" w:hAnsi="宋体" w:cs="宋体" w:hint="eastAsia"/>
          <w:color w:val="333333"/>
          <w:kern w:val="0"/>
          <w:sz w:val="24"/>
          <w:szCs w:val="24"/>
        </w:rPr>
        <w:t>五、请各监理企业高度重视，认真负责。对拒绝提供统计资料或者经催报后仍未按时提供统计资料、提供不真实或者不完整统计资料的企业，省厅将责令改正，必要时给予警告或予以通报，拒不整改的企业将列为本年度动态核查重点对象。</w:t>
      </w:r>
    </w:p>
    <w:p w:rsidR="001E1F3F" w:rsidRPr="001E1F3F" w:rsidRDefault="001E1F3F" w:rsidP="001E1F3F">
      <w:pPr>
        <w:widowControl/>
        <w:spacing w:line="640" w:lineRule="atLeast"/>
        <w:ind w:firstLine="640"/>
        <w:rPr>
          <w:rFonts w:ascii="宋体" w:eastAsia="宋体" w:hAnsi="宋体" w:cs="宋体" w:hint="eastAsia"/>
          <w:color w:val="333333"/>
          <w:kern w:val="0"/>
          <w:szCs w:val="21"/>
        </w:rPr>
      </w:pPr>
      <w:r w:rsidRPr="001E1F3F">
        <w:rPr>
          <w:rFonts w:ascii="仿宋_GB2312" w:eastAsia="仿宋_GB2312" w:hAnsi="宋体" w:cs="宋体" w:hint="eastAsia"/>
          <w:color w:val="333333"/>
          <w:kern w:val="0"/>
          <w:sz w:val="24"/>
          <w:szCs w:val="24"/>
        </w:rPr>
        <w:t>   </w:t>
      </w:r>
      <w:r w:rsidRPr="001E1F3F">
        <w:rPr>
          <w:rFonts w:ascii="仿宋_GB2312" w:eastAsia="仿宋_GB2312" w:hAnsi="宋体" w:cs="宋体" w:hint="eastAsia"/>
          <w:color w:val="333333"/>
          <w:kern w:val="0"/>
          <w:sz w:val="24"/>
          <w:szCs w:val="24"/>
        </w:rPr>
        <w:t xml:space="preserve"> </w:t>
      </w:r>
    </w:p>
    <w:p w:rsidR="001E1F3F" w:rsidRPr="001E1F3F" w:rsidRDefault="001E1F3F" w:rsidP="001E1F3F">
      <w:pPr>
        <w:widowControl/>
        <w:spacing w:line="640" w:lineRule="atLeast"/>
        <w:ind w:firstLine="640"/>
        <w:rPr>
          <w:rFonts w:ascii="宋体" w:eastAsia="宋体" w:hAnsi="宋体" w:cs="宋体" w:hint="eastAsia"/>
          <w:color w:val="333333"/>
          <w:kern w:val="0"/>
          <w:szCs w:val="21"/>
        </w:rPr>
      </w:pPr>
      <w:r w:rsidRPr="001E1F3F">
        <w:rPr>
          <w:rFonts w:ascii="仿宋_GB2312" w:eastAsia="仿宋_GB2312" w:hAnsi="宋体" w:cs="宋体" w:hint="eastAsia"/>
          <w:color w:val="333333"/>
          <w:kern w:val="0"/>
          <w:sz w:val="24"/>
          <w:szCs w:val="24"/>
        </w:rPr>
        <w:t>附件：1.建设工程监理统计报表制度</w:t>
      </w:r>
    </w:p>
    <w:p w:rsidR="001E1F3F" w:rsidRPr="001E1F3F" w:rsidRDefault="001E1F3F" w:rsidP="001E1F3F">
      <w:pPr>
        <w:widowControl/>
        <w:spacing w:line="640" w:lineRule="atLeast"/>
        <w:ind w:firstLine="640"/>
        <w:rPr>
          <w:rFonts w:ascii="宋体" w:eastAsia="宋体" w:hAnsi="宋体" w:cs="宋体" w:hint="eastAsia"/>
          <w:color w:val="333333"/>
          <w:kern w:val="0"/>
          <w:szCs w:val="21"/>
        </w:rPr>
      </w:pPr>
      <w:r w:rsidRPr="001E1F3F">
        <w:rPr>
          <w:rFonts w:ascii="仿宋_GB2312" w:eastAsia="仿宋_GB2312" w:hAnsi="宋体" w:cs="宋体" w:hint="eastAsia"/>
          <w:color w:val="333333"/>
          <w:kern w:val="0"/>
          <w:sz w:val="24"/>
          <w:szCs w:val="24"/>
        </w:rPr>
        <w:t>     </w:t>
      </w:r>
      <w:r w:rsidRPr="001E1F3F">
        <w:rPr>
          <w:rFonts w:ascii="仿宋_GB2312" w:eastAsia="仿宋_GB2312" w:hAnsi="宋体" w:cs="宋体" w:hint="eastAsia"/>
          <w:color w:val="333333"/>
          <w:kern w:val="0"/>
          <w:sz w:val="24"/>
          <w:szCs w:val="24"/>
        </w:rPr>
        <w:t xml:space="preserve"> 2.工程监理企业名录一览表</w:t>
      </w:r>
    </w:p>
    <w:p w:rsidR="001E1F3F" w:rsidRPr="001E1F3F" w:rsidRDefault="001E1F3F" w:rsidP="001E1F3F">
      <w:pPr>
        <w:widowControl/>
        <w:spacing w:line="640" w:lineRule="atLeast"/>
        <w:rPr>
          <w:rFonts w:ascii="宋体" w:eastAsia="宋体" w:hAnsi="宋体" w:cs="宋体" w:hint="eastAsia"/>
          <w:color w:val="333333"/>
          <w:kern w:val="0"/>
          <w:szCs w:val="21"/>
        </w:rPr>
      </w:pPr>
      <w:r w:rsidRPr="001E1F3F">
        <w:rPr>
          <w:rFonts w:ascii="宋体" w:eastAsia="宋体" w:hAnsi="宋体" w:cs="宋体" w:hint="eastAsia"/>
          <w:color w:val="333333"/>
          <w:kern w:val="0"/>
          <w:szCs w:val="21"/>
        </w:rPr>
        <w:t> </w:t>
      </w:r>
    </w:p>
    <w:p w:rsidR="001E1F3F" w:rsidRPr="001E1F3F" w:rsidRDefault="001E1F3F" w:rsidP="001E1F3F">
      <w:pPr>
        <w:widowControl/>
        <w:spacing w:line="640" w:lineRule="atLeast"/>
        <w:rPr>
          <w:rFonts w:ascii="宋体" w:eastAsia="宋体" w:hAnsi="宋体" w:cs="宋体" w:hint="eastAsia"/>
          <w:color w:val="333333"/>
          <w:kern w:val="0"/>
          <w:szCs w:val="21"/>
        </w:rPr>
      </w:pPr>
      <w:r w:rsidRPr="001E1F3F">
        <w:rPr>
          <w:rFonts w:ascii="宋体" w:eastAsia="宋体" w:hAnsi="宋体" w:cs="宋体" w:hint="eastAsia"/>
          <w:color w:val="333333"/>
          <w:kern w:val="0"/>
          <w:szCs w:val="21"/>
        </w:rPr>
        <w:t> </w:t>
      </w:r>
    </w:p>
    <w:p w:rsidR="001E1F3F" w:rsidRPr="001E1F3F" w:rsidRDefault="001E1F3F" w:rsidP="001E1F3F">
      <w:pPr>
        <w:widowControl/>
        <w:spacing w:line="640" w:lineRule="atLeast"/>
        <w:rPr>
          <w:rFonts w:ascii="宋体" w:eastAsia="宋体" w:hAnsi="宋体" w:cs="宋体" w:hint="eastAsia"/>
          <w:color w:val="333333"/>
          <w:kern w:val="0"/>
          <w:szCs w:val="21"/>
        </w:rPr>
      </w:pPr>
      <w:r w:rsidRPr="001E1F3F">
        <w:rPr>
          <w:rFonts w:ascii="宋体" w:eastAsia="宋体" w:hAnsi="宋体" w:cs="宋体" w:hint="eastAsia"/>
          <w:color w:val="333333"/>
          <w:kern w:val="0"/>
          <w:szCs w:val="21"/>
        </w:rPr>
        <w:t> </w:t>
      </w:r>
    </w:p>
    <w:p w:rsidR="001E1F3F" w:rsidRPr="001E1F3F" w:rsidRDefault="001E1F3F" w:rsidP="001E1F3F">
      <w:pPr>
        <w:widowControl/>
        <w:spacing w:line="640" w:lineRule="atLeast"/>
        <w:rPr>
          <w:rFonts w:ascii="宋体" w:eastAsia="宋体" w:hAnsi="宋体" w:cs="宋体" w:hint="eastAsia"/>
          <w:color w:val="333333"/>
          <w:kern w:val="0"/>
          <w:szCs w:val="21"/>
        </w:rPr>
      </w:pPr>
      <w:r>
        <w:rPr>
          <w:rFonts w:ascii="仿宋_GB2312" w:eastAsia="仿宋_GB2312" w:hAnsi="宋体" w:cs="宋体" w:hint="eastAsia"/>
          <w:color w:val="333333"/>
          <w:kern w:val="0"/>
          <w:sz w:val="24"/>
          <w:szCs w:val="24"/>
        </w:rPr>
        <w:t>                    </w:t>
      </w:r>
      <w:r w:rsidRPr="001E1F3F">
        <w:rPr>
          <w:rFonts w:ascii="仿宋_GB2312" w:eastAsia="仿宋_GB2312" w:hAnsi="宋体" w:cs="宋体" w:hint="eastAsia"/>
          <w:color w:val="333333"/>
          <w:kern w:val="0"/>
          <w:sz w:val="24"/>
          <w:szCs w:val="24"/>
        </w:rPr>
        <w:t>佛山市南海区国土城建和水务局</w:t>
      </w:r>
    </w:p>
    <w:p w:rsidR="001E1F3F" w:rsidRPr="001E1F3F" w:rsidRDefault="001E1F3F" w:rsidP="001E1F3F">
      <w:pPr>
        <w:widowControl/>
        <w:spacing w:line="640" w:lineRule="atLeast"/>
        <w:ind w:firstLineChars="2365" w:firstLine="5676"/>
        <w:rPr>
          <w:rFonts w:ascii="宋体" w:eastAsia="宋体" w:hAnsi="宋体" w:cs="宋体" w:hint="eastAsia"/>
          <w:color w:val="333333"/>
          <w:kern w:val="0"/>
          <w:szCs w:val="21"/>
        </w:rPr>
      </w:pPr>
      <w:r w:rsidRPr="001E1F3F">
        <w:rPr>
          <w:rFonts w:ascii="仿宋_GB2312" w:eastAsia="仿宋_GB2312" w:hAnsi="宋体" w:cs="宋体" w:hint="eastAsia"/>
          <w:color w:val="333333"/>
          <w:kern w:val="0"/>
          <w:sz w:val="24"/>
          <w:szCs w:val="24"/>
        </w:rPr>
        <w:t>2017年2月13日</w:t>
      </w:r>
    </w:p>
    <w:p w:rsidR="001E1F3F" w:rsidRPr="001E1F3F" w:rsidRDefault="001E1F3F" w:rsidP="001E1F3F">
      <w:pPr>
        <w:widowControl/>
        <w:spacing w:line="640" w:lineRule="atLeast"/>
        <w:ind w:firstLine="640"/>
        <w:rPr>
          <w:rFonts w:ascii="宋体" w:eastAsia="宋体" w:hAnsi="宋体" w:cs="宋体" w:hint="eastAsia"/>
          <w:color w:val="333333"/>
          <w:kern w:val="0"/>
          <w:szCs w:val="21"/>
        </w:rPr>
      </w:pPr>
      <w:r w:rsidRPr="001E1F3F">
        <w:rPr>
          <w:rFonts w:ascii="仿宋_GB2312" w:eastAsia="仿宋_GB2312" w:hAnsi="宋体" w:cs="宋体" w:hint="eastAsia"/>
          <w:color w:val="333333"/>
          <w:kern w:val="0"/>
          <w:sz w:val="24"/>
          <w:szCs w:val="24"/>
        </w:rPr>
        <w:t>（联系人：</w:t>
      </w:r>
      <w:r w:rsidRPr="001E1F3F">
        <w:rPr>
          <w:rFonts w:ascii="仿宋_GB2312" w:eastAsia="仿宋_GB2312" w:hAnsi="宋体" w:cs="宋体" w:hint="eastAsia"/>
          <w:color w:val="000000"/>
          <w:kern w:val="0"/>
          <w:sz w:val="24"/>
          <w:szCs w:val="24"/>
        </w:rPr>
        <w:t>何丹，联系电话：0757-63838338，地址：佛山市南海区平洲夏南路58号方舟一号1座2栋502单元</w:t>
      </w:r>
      <w:r w:rsidRPr="001E1F3F">
        <w:rPr>
          <w:rFonts w:ascii="仿宋_GB2312" w:eastAsia="仿宋_GB2312" w:hAnsi="宋体" w:cs="宋体" w:hint="eastAsia"/>
          <w:color w:val="333333"/>
          <w:kern w:val="0"/>
          <w:sz w:val="24"/>
          <w:szCs w:val="24"/>
        </w:rPr>
        <w:t>）</w:t>
      </w:r>
    </w:p>
    <w:p w:rsidR="001E1F3F" w:rsidRPr="001E1F3F" w:rsidRDefault="001E1F3F"/>
    <w:sectPr w:rsidR="001E1F3F" w:rsidRPr="001E1F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9BA" w:rsidRDefault="007109BA" w:rsidP="001E1F3F">
      <w:r>
        <w:separator/>
      </w:r>
    </w:p>
  </w:endnote>
  <w:endnote w:type="continuationSeparator" w:id="1">
    <w:p w:rsidR="007109BA" w:rsidRDefault="007109BA" w:rsidP="001E1F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9BA" w:rsidRDefault="007109BA" w:rsidP="001E1F3F">
      <w:r>
        <w:separator/>
      </w:r>
    </w:p>
  </w:footnote>
  <w:footnote w:type="continuationSeparator" w:id="1">
    <w:p w:rsidR="007109BA" w:rsidRDefault="007109BA" w:rsidP="001E1F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1F3F"/>
    <w:rsid w:val="001E1F3F"/>
    <w:rsid w:val="007109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1F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E1F3F"/>
    <w:rPr>
      <w:sz w:val="18"/>
      <w:szCs w:val="18"/>
    </w:rPr>
  </w:style>
  <w:style w:type="paragraph" w:styleId="a4">
    <w:name w:val="footer"/>
    <w:basedOn w:val="a"/>
    <w:link w:val="Char0"/>
    <w:uiPriority w:val="99"/>
    <w:semiHidden/>
    <w:unhideWhenUsed/>
    <w:rsid w:val="001E1F3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E1F3F"/>
    <w:rPr>
      <w:sz w:val="18"/>
      <w:szCs w:val="18"/>
    </w:rPr>
  </w:style>
  <w:style w:type="character" w:styleId="a5">
    <w:name w:val="Hyperlink"/>
    <w:basedOn w:val="a0"/>
    <w:uiPriority w:val="99"/>
    <w:semiHidden/>
    <w:unhideWhenUsed/>
    <w:rsid w:val="001E1F3F"/>
    <w:rPr>
      <w:strike w:val="0"/>
      <w:dstrike w:val="0"/>
      <w:color w:val="343434"/>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874392563">
      <w:bodyDiv w:val="1"/>
      <w:marLeft w:val="0"/>
      <w:marRight w:val="0"/>
      <w:marTop w:val="0"/>
      <w:marBottom w:val="0"/>
      <w:divBdr>
        <w:top w:val="none" w:sz="0" w:space="0" w:color="auto"/>
        <w:left w:val="none" w:sz="0" w:space="0" w:color="auto"/>
        <w:bottom w:val="none" w:sz="0" w:space="0" w:color="auto"/>
        <w:right w:val="none" w:sz="0" w:space="0" w:color="auto"/>
      </w:divBdr>
      <w:divsChild>
        <w:div w:id="2136288504">
          <w:marLeft w:val="0"/>
          <w:marRight w:val="0"/>
          <w:marTop w:val="60"/>
          <w:marBottom w:val="0"/>
          <w:divBdr>
            <w:top w:val="dashed" w:sz="2" w:space="0" w:color="0000FF"/>
            <w:left w:val="dashed" w:sz="2" w:space="0" w:color="0000FF"/>
            <w:bottom w:val="dashed" w:sz="2" w:space="0" w:color="0000FF"/>
            <w:right w:val="dashed" w:sz="2" w:space="0" w:color="0000FF"/>
          </w:divBdr>
          <w:divsChild>
            <w:div w:id="816994717">
              <w:marLeft w:val="150"/>
              <w:marRight w:val="0"/>
              <w:marTop w:val="75"/>
              <w:marBottom w:val="0"/>
              <w:divBdr>
                <w:top w:val="dashed" w:sz="2" w:space="0" w:color="CCCCCC"/>
                <w:left w:val="dashed" w:sz="2" w:space="0" w:color="CCCCCC"/>
                <w:bottom w:val="dashed" w:sz="2" w:space="0" w:color="CCCCCC"/>
                <w:right w:val="dashed" w:sz="2" w:space="0" w:color="CCCCCC"/>
              </w:divBdr>
              <w:divsChild>
                <w:div w:id="622272469">
                  <w:marLeft w:val="0"/>
                  <w:marRight w:val="0"/>
                  <w:marTop w:val="0"/>
                  <w:marBottom w:val="0"/>
                  <w:divBdr>
                    <w:top w:val="dashed" w:sz="2" w:space="0" w:color="CCCCCC"/>
                    <w:left w:val="dashed" w:sz="2" w:space="0" w:color="CCCCCC"/>
                    <w:bottom w:val="dashed" w:sz="2" w:space="0" w:color="CCCCCC"/>
                    <w:right w:val="dashed" w:sz="2" w:space="0" w:color="CCCCCC"/>
                  </w:divBdr>
                  <w:divsChild>
                    <w:div w:id="1632859248">
                      <w:marLeft w:val="1275"/>
                      <w:marRight w:val="0"/>
                      <w:marTop w:val="375"/>
                      <w:marBottom w:val="0"/>
                      <w:divBdr>
                        <w:top w:val="dashed" w:sz="2" w:space="0" w:color="FF00FF"/>
                        <w:left w:val="dashed" w:sz="2" w:space="0" w:color="FF00FF"/>
                        <w:bottom w:val="dashed" w:sz="2" w:space="0" w:color="FF00FF"/>
                        <w:right w:val="dashed" w:sz="2" w:space="0" w:color="FF00FF"/>
                      </w:divBdr>
                      <w:divsChild>
                        <w:div w:id="10896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6094228@qq.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162</Words>
  <Characters>928</Characters>
  <Application>Microsoft Office Word</Application>
  <DocSecurity>0</DocSecurity>
  <Lines>7</Lines>
  <Paragraphs>2</Paragraphs>
  <ScaleCrop>false</ScaleCrop>
  <Company>Regaltec</Company>
  <LinksUpToDate>false</LinksUpToDate>
  <CharactersWithSpaces>1088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2017-02-20T01:37:00Z</dcterms:created>
  <dcterms:modified xsi:type="dcterms:W3CDTF">2017-02-20T01:38:00Z</dcterms:modified>
</cp:coreProperties>
</file>