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spacing w:after="400" w:line="360" w:lineRule="auto"/>
        <w:ind w:firstLine="120"/>
        <w:jc w:val="center"/>
      </w:pPr>
      <w:r>
        <w:rPr>
          <w:rFonts w:hint="eastAsia"/>
          <w:b/>
          <w:sz w:val="32"/>
        </w:rPr>
        <w:t>南海区2021年房屋市政工程领域安全生产知识竞赛答题库</w:t>
      </w:r>
    </w:p>
    <w:p>
      <w:pPr>
        <w:keepLines w:val="0"/>
        <w:spacing w:line="360" w:lineRule="auto"/>
        <w:jc w:val="left"/>
        <w:rPr>
          <w:b/>
          <w:sz w:val="32"/>
        </w:rPr>
      </w:pPr>
    </w:p>
    <w:p>
      <w:pPr>
        <w:bidi w:val="0"/>
        <w:spacing w:line="360" w:lineRule="auto"/>
        <w:rPr>
          <w:rFonts w:ascii="微软雅黑" w:hAnsi="微软雅黑" w:eastAsia="微软雅黑" w:cs="微软雅黑"/>
          <w:sz w:val="28"/>
        </w:rPr>
      </w:pPr>
      <w:r>
        <w:rPr>
          <w:rStyle w:val="8"/>
          <w:rtl w:val="0"/>
        </w:rPr>
        <w:t>1. 建筑生产工人有权拒绝违章指挥和强令冒险作业。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2. 特殊工种(电工、焊工、爆破工、司炉工、起重工、架子工等)必须经有关部门专业培训考核合格发给操作证，方可独立操作。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3. 遇有暴雨、浓雾和六级以上强风等恶劣天气，禁止进行室外高空、起重和打桩作业。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4. 物料提升机(龙门架、井子架)严禁载人上下。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5. 起重机的吊钩和吊环严禁补焊，发现表面有裂纹破口、永久变形、磨损10%以上时必须进行更换。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6. 项目食堂所有炊事人员须定期体检，持有效健康证方可上岗。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7. 专门设置存放食材的库房，配备存放食材专用的架体距地不得小于300mm。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8. 不得在食品加工和销售间内吸烟，不留长指甲，不涂指甲油，不戴戒指。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9. 认真做好蔬菜农药检测工作，对蔬菜、豆制品、肉类每次有记录。并24小时留样。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10. 已消毒和未消毒的餐饮具应分开存放，并在餐饮具储存柜上有明显标记。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11. 用餐人数超过50人的工地食堂须办理食品经营许可证。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 xml:space="preserve">12. 施工现场用电系统中，PE线的绝缘色应是()。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A.绿/蓝双色</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B.黄色</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C.淡蓝色</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D.绿/黄双色</w:t>
            </w:r>
            <w:r>
              <w:rPr>
                <w:rStyle w:val="8"/>
                <w:color w:val="EFA030"/>
                <w:sz w:val="24"/>
                <w:szCs w:val="24"/>
                <w:rtl w:val="0"/>
              </w:rPr>
              <w:t>(正确答案)</w:t>
            </w:r>
          </w:p>
        </w:tc>
      </w:tr>
    </w:tbl>
    <w:p/>
    <w:p>
      <w:pPr>
        <w:bidi w:val="0"/>
        <w:spacing w:line="360" w:lineRule="auto"/>
      </w:pPr>
      <w:r>
        <w:rPr>
          <w:rStyle w:val="8"/>
          <w:rtl w:val="0"/>
        </w:rPr>
        <w:t xml:space="preserve">13. 临边高度超过()米属于高处作业，须先完善防护措施再进行作业；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 2m</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B.3m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C.5m</w:t>
            </w:r>
          </w:p>
        </w:tc>
      </w:tr>
    </w:tbl>
    <w:p/>
    <w:p>
      <w:pPr>
        <w:bidi w:val="0"/>
        <w:spacing w:line="360" w:lineRule="auto"/>
      </w:pPr>
      <w:r>
        <w:rPr>
          <w:rStyle w:val="8"/>
          <w:rtl w:val="0"/>
        </w:rPr>
        <w:t xml:space="preserve">14. 以下哪项不属于工地“三宝”。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A.安全带</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B.安全帽</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C.安全网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D.安全标语</w:t>
            </w:r>
            <w:r>
              <w:rPr>
                <w:rStyle w:val="8"/>
                <w:color w:val="EFA030"/>
                <w:sz w:val="24"/>
                <w:szCs w:val="24"/>
                <w:rtl w:val="0"/>
              </w:rPr>
              <w:t>(正确答案)</w:t>
            </w:r>
          </w:p>
        </w:tc>
      </w:tr>
    </w:tbl>
    <w:p/>
    <w:p>
      <w:pPr>
        <w:bidi w:val="0"/>
        <w:spacing w:line="360" w:lineRule="auto"/>
      </w:pPr>
      <w:r>
        <w:rPr>
          <w:rStyle w:val="8"/>
          <w:rtl w:val="0"/>
        </w:rPr>
        <w:t xml:space="preserve">15. 《建筑工程施工现场供用电安全规范》GB50194—93中对施工现场内用电作了规定，应采用()系统。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 . TT</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 . TN-C</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 . TN-S</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 . TN-C-S</w:t>
            </w:r>
          </w:p>
        </w:tc>
      </w:tr>
    </w:tbl>
    <w:p/>
    <w:p>
      <w:pPr>
        <w:bidi w:val="0"/>
        <w:spacing w:line="360" w:lineRule="auto"/>
      </w:pPr>
      <w:r>
        <w:rPr>
          <w:rStyle w:val="8"/>
          <w:rtl w:val="0"/>
        </w:rPr>
        <w:t xml:space="preserve">16. 三级安全教育是指哪三级？（）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A.企业法定代表人、项目负责人、班组长</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B.公司、项目、班组</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C.总包单位、分包单位、工程项目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D.分包单位、工程项目、班组</w:t>
            </w:r>
          </w:p>
        </w:tc>
      </w:tr>
    </w:tbl>
    <w:p/>
    <w:p>
      <w:pPr>
        <w:bidi w:val="0"/>
        <w:spacing w:line="360" w:lineRule="auto"/>
      </w:pPr>
      <w:r>
        <w:rPr>
          <w:rStyle w:val="8"/>
          <w:rtl w:val="0"/>
        </w:rPr>
        <w:t xml:space="preserve">17. 根据《特种作业人员安全技术考核管理规则》(GB5306-85)的规定，取得操作证的特种作业人员，必须定期进行复审，复审每（）一次。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A.1年</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B.2年</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C.3年</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D.4年</w:t>
            </w:r>
          </w:p>
        </w:tc>
      </w:tr>
    </w:tbl>
    <w:p/>
    <w:p>
      <w:pPr>
        <w:bidi w:val="0"/>
        <w:spacing w:line="360" w:lineRule="auto"/>
      </w:pPr>
      <w:r>
        <w:rPr>
          <w:rStyle w:val="8"/>
          <w:rtl w:val="0"/>
        </w:rPr>
        <w:t xml:space="preserve">18. 按照《企业职工伤亡事故调查分析规则》(GB6442-86)的规定，事故的直接原因是指机械、物质或环境的不安全状态和（）。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A.没有安全操作规程或不健全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B.人的不安全行为</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C.劳动组织不合理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D.对现场工作缺乏检查或指导错误</w:t>
            </w:r>
          </w:p>
        </w:tc>
      </w:tr>
    </w:tbl>
    <w:p/>
    <w:p>
      <w:pPr>
        <w:bidi w:val="0"/>
        <w:spacing w:line="360" w:lineRule="auto"/>
      </w:pPr>
      <w:r>
        <w:rPr>
          <w:rStyle w:val="8"/>
          <w:rtl w:val="0"/>
        </w:rPr>
        <w:t xml:space="preserve">19. 新《安全生产法》中明确，安全生产工作坚持以（）的领导。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A.地方政府</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B.企业</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C.中国共产党</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D.应急管理局</w:t>
            </w:r>
          </w:p>
        </w:tc>
      </w:tr>
    </w:tbl>
    <w:p/>
    <w:p>
      <w:pPr>
        <w:bidi w:val="0"/>
        <w:spacing w:line="360" w:lineRule="auto"/>
      </w:pPr>
      <w:r>
        <w:rPr>
          <w:rStyle w:val="8"/>
          <w:rtl w:val="0"/>
        </w:rPr>
        <w:t xml:space="preserve">20. 夜间施工，是指（）期间的施工。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A.10时至次日6时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B.22时至次日6时</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C.晚22时至次日5时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D.晚9时至次日6时</w:t>
            </w:r>
          </w:p>
        </w:tc>
      </w:tr>
    </w:tbl>
    <w:p/>
    <w:p>
      <w:pPr>
        <w:bidi w:val="0"/>
        <w:spacing w:line="360" w:lineRule="auto"/>
      </w:pPr>
      <w:r>
        <w:rPr>
          <w:rStyle w:val="8"/>
          <w:rtl w:val="0"/>
        </w:rPr>
        <w:t xml:space="preserve">21. 水平吊运整体模板不少于（）吊点。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A.1个</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B.2个</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C.4个</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D.6个</w:t>
            </w:r>
          </w:p>
        </w:tc>
      </w:tr>
    </w:tbl>
    <w:p/>
    <w:p>
      <w:pPr>
        <w:bidi w:val="0"/>
        <w:spacing w:line="360" w:lineRule="auto"/>
      </w:pPr>
      <w:r>
        <w:rPr>
          <w:rStyle w:val="8"/>
          <w:rtl w:val="0"/>
        </w:rPr>
        <w:t xml:space="preserve">22. 拆除施工严禁（）作业。水平作业时，各工位间应有一定的安全距离。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A.高处</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B.混合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C.立体交叉</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D.多工种</w:t>
            </w:r>
          </w:p>
        </w:tc>
      </w:tr>
    </w:tbl>
    <w:p/>
    <w:p>
      <w:pPr>
        <w:bidi w:val="0"/>
        <w:spacing w:line="360" w:lineRule="auto"/>
      </w:pPr>
      <w:r>
        <w:rPr>
          <w:rStyle w:val="8"/>
          <w:rtl w:val="0"/>
        </w:rPr>
        <w:t xml:space="preserve">23. 拆除作业人员必须配备相应的（）用品，并正确使用。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A.防毒</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B.安全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C.个人劳动保护</w:t>
            </w:r>
            <w:r>
              <w:rPr>
                <w:rStyle w:val="8"/>
                <w:color w:val="EFA030"/>
                <w:sz w:val="24"/>
                <w:szCs w:val="24"/>
                <w:rtl w:val="0"/>
              </w:rPr>
              <w:t>(正确答案)</w:t>
            </w:r>
          </w:p>
        </w:tc>
      </w:tr>
    </w:tbl>
    <w:p/>
    <w:p>
      <w:pPr>
        <w:bidi w:val="0"/>
        <w:spacing w:line="360" w:lineRule="auto"/>
      </w:pPr>
      <w:r>
        <w:rPr>
          <w:rStyle w:val="8"/>
          <w:rtl w:val="0"/>
        </w:rPr>
        <w:t xml:space="preserve">24. 挖掘机作业时（）不得在铲斗回转半径范围内停留。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A.任何人</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B.非工作人员</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C.工程技术人员</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D.围观群众</w:t>
            </w:r>
          </w:p>
        </w:tc>
      </w:tr>
    </w:tbl>
    <w:p/>
    <w:p>
      <w:pPr>
        <w:bidi w:val="0"/>
        <w:spacing w:line="360" w:lineRule="auto"/>
      </w:pPr>
      <w:r>
        <w:rPr>
          <w:rStyle w:val="8"/>
          <w:rtl w:val="0"/>
        </w:rPr>
        <w:t xml:space="preserve">25. 振动器操作人员应掌握一般安全用电知识，作业时应穿绝缘鞋、戴（）。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A.绝缘手套</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B.帆布手套</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C.防护目镜</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D.线手套</w:t>
            </w:r>
          </w:p>
        </w:tc>
      </w:tr>
    </w:tbl>
    <w:p/>
    <w:p>
      <w:pPr>
        <w:bidi w:val="0"/>
        <w:spacing w:line="360" w:lineRule="auto"/>
      </w:pPr>
      <w:r>
        <w:rPr>
          <w:rStyle w:val="8"/>
          <w:rtl w:val="0"/>
        </w:rPr>
        <w:t xml:space="preserve">26. 遇有（）以上强风、浓雾等恶劣气候，不得进行露天攀登与悬空高处作业。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A.5级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B.6级</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C.7级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D.8级</w:t>
            </w:r>
          </w:p>
        </w:tc>
      </w:tr>
    </w:tbl>
    <w:p/>
    <w:p>
      <w:pPr>
        <w:bidi w:val="0"/>
        <w:spacing w:line="360" w:lineRule="auto"/>
      </w:pPr>
      <w:r>
        <w:rPr>
          <w:rStyle w:val="8"/>
          <w:rtl w:val="0"/>
        </w:rPr>
        <w:t xml:space="preserve">27. 悬挑式钢平台的搁支点与上部拉结点，必须位于（）上。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A.脚手架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B.建筑物</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C.钢模板支撑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D.桩式地锚</w:t>
            </w:r>
          </w:p>
        </w:tc>
      </w:tr>
    </w:tbl>
    <w:p/>
    <w:p>
      <w:pPr>
        <w:bidi w:val="0"/>
        <w:spacing w:line="360" w:lineRule="auto"/>
      </w:pPr>
      <w:r>
        <w:rPr>
          <w:rStyle w:val="8"/>
          <w:rtl w:val="0"/>
        </w:rPr>
        <w:t xml:space="preserve">28. 支模、粉刷、砌墙等各工种进行上下立体交叉作业时，不得在（）方向上操作。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A.同一垂直</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B.同一横面</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C.垂直半径外</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D.不同垂直</w:t>
            </w:r>
          </w:p>
        </w:tc>
      </w:tr>
    </w:tbl>
    <w:p/>
    <w:p>
      <w:pPr>
        <w:bidi w:val="0"/>
        <w:spacing w:line="360" w:lineRule="auto"/>
      </w:pPr>
      <w:r>
        <w:rPr>
          <w:rStyle w:val="8"/>
          <w:rtl w:val="0"/>
        </w:rPr>
        <w:t xml:space="preserve">29. 电梯井口必须设定型化防护门；电梯井内应每隔两层并最多隔（）设一道安全网。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A.8m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B.9m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C.10m</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D.12m</w:t>
            </w:r>
          </w:p>
        </w:tc>
      </w:tr>
    </w:tbl>
    <w:p/>
    <w:p>
      <w:pPr>
        <w:bidi w:val="0"/>
        <w:spacing w:line="360" w:lineRule="auto"/>
      </w:pPr>
      <w:r>
        <w:rPr>
          <w:rStyle w:val="8"/>
          <w:rtl w:val="0"/>
        </w:rPr>
        <w:t xml:space="preserve">30. 安装管道时必须有已完结构或（）为立足点，严禁在安装中的管道上站立和行走。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A.脚手架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B.模板</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C.折梯</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D.操作平台</w:t>
            </w:r>
            <w:r>
              <w:rPr>
                <w:rStyle w:val="8"/>
                <w:color w:val="EFA030"/>
                <w:sz w:val="24"/>
                <w:szCs w:val="24"/>
                <w:rtl w:val="0"/>
              </w:rPr>
              <w:t>(正确答案)</w:t>
            </w:r>
          </w:p>
        </w:tc>
      </w:tr>
    </w:tbl>
    <w:p/>
    <w:p>
      <w:pPr>
        <w:bidi w:val="0"/>
        <w:spacing w:line="360" w:lineRule="auto"/>
      </w:pPr>
      <w:r>
        <w:rPr>
          <w:rStyle w:val="8"/>
          <w:rtl w:val="0"/>
        </w:rPr>
        <w:t xml:space="preserve">31. 开关箱与用电设备的水平距离不宜超过（）。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A.3m</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B.4m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C.5m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D.6m</w:t>
            </w:r>
          </w:p>
        </w:tc>
      </w:tr>
    </w:tbl>
    <w:p/>
    <w:p>
      <w:pPr>
        <w:bidi w:val="0"/>
        <w:spacing w:line="360" w:lineRule="auto"/>
      </w:pPr>
      <w:r>
        <w:rPr>
          <w:rStyle w:val="8"/>
          <w:rtl w:val="0"/>
        </w:rPr>
        <w:t xml:space="preserve">32. 在起重作业中，（）斜拉、斜吊和起吊地下埋设或凝结在地面上的重物。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A.允许</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B.禁止</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C.应设专人监控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D.采取措施后可以</w:t>
            </w:r>
          </w:p>
        </w:tc>
      </w:tr>
    </w:tbl>
    <w:p/>
    <w:p>
      <w:pPr>
        <w:bidi w:val="0"/>
        <w:spacing w:line="360" w:lineRule="auto"/>
      </w:pPr>
      <w:r>
        <w:rPr>
          <w:rStyle w:val="8"/>
          <w:rtl w:val="0"/>
        </w:rPr>
        <w:t xml:space="preserve">33. 脚手架拆除时必须（）。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A.必须由上而下逐层进行，严禁上下同时作业</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B.可以上下同时拆除</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C.由下部往上逐层拆除</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D.对于不需要的部分，可以随意拆除</w:t>
            </w:r>
          </w:p>
        </w:tc>
      </w:tr>
    </w:tbl>
    <w:p/>
    <w:p>
      <w:pPr>
        <w:bidi w:val="0"/>
        <w:spacing w:line="360" w:lineRule="auto"/>
      </w:pPr>
      <w:r>
        <w:rPr>
          <w:rStyle w:val="8"/>
          <w:rtl w:val="0"/>
        </w:rPr>
        <w:t xml:space="preserve">34. 施工现场用电工程的基本供配电系统应按（）设置。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A.一级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B.二级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C.三级</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D.四级</w:t>
            </w:r>
          </w:p>
        </w:tc>
      </w:tr>
    </w:tbl>
    <w:p/>
    <w:p>
      <w:pPr>
        <w:bidi w:val="0"/>
        <w:spacing w:line="360" w:lineRule="auto"/>
      </w:pPr>
      <w:r>
        <w:rPr>
          <w:rStyle w:val="8"/>
          <w:rtl w:val="0"/>
        </w:rPr>
        <w:t xml:space="preserve">35. （）燃烧的火灾不能用水扑救。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A.木制品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B.塑料品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C.玻璃钢制品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D.电气装置</w:t>
            </w:r>
            <w:r>
              <w:rPr>
                <w:rStyle w:val="8"/>
                <w:color w:val="EFA030"/>
                <w:sz w:val="24"/>
                <w:szCs w:val="24"/>
                <w:rtl w:val="0"/>
              </w:rPr>
              <w:t>(正确答案)</w:t>
            </w:r>
          </w:p>
        </w:tc>
      </w:tr>
    </w:tbl>
    <w:p/>
    <w:p>
      <w:pPr>
        <w:bidi w:val="0"/>
        <w:spacing w:line="360" w:lineRule="auto"/>
      </w:pPr>
      <w:r>
        <w:rPr>
          <w:rStyle w:val="8"/>
          <w:rtl w:val="0"/>
        </w:rPr>
        <w:t>36. 下列配电系统中，不属于三级配电是指(  )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A、总配电箱</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B、分配电箱</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C、开关箱</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D、控制按钮</w:t>
            </w:r>
            <w:r>
              <w:rPr>
                <w:rStyle w:val="8"/>
                <w:color w:val="EFA030"/>
                <w:sz w:val="24"/>
                <w:szCs w:val="24"/>
                <w:rtl w:val="0"/>
              </w:rPr>
              <w:t>(正确答案)</w:t>
            </w:r>
          </w:p>
        </w:tc>
      </w:tr>
    </w:tbl>
    <w:p/>
    <w:p>
      <w:pPr>
        <w:bidi w:val="0"/>
        <w:spacing w:line="360" w:lineRule="auto"/>
      </w:pPr>
      <w:r>
        <w:rPr>
          <w:rStyle w:val="8"/>
          <w:rtl w:val="0"/>
        </w:rPr>
        <w:t xml:space="preserve">37. 《劳动法》规定，劳动者对用人单位管理人员违章指挥、强令冒险作业，()。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A.有权提出措施建议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B.不得拒绝执行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C.有权拒绝执行</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D.有权越级上告</w:t>
            </w:r>
          </w:p>
        </w:tc>
      </w:tr>
    </w:tbl>
    <w:p/>
    <w:p>
      <w:pPr>
        <w:bidi w:val="0"/>
        <w:spacing w:line="360" w:lineRule="auto"/>
      </w:pPr>
      <w:r>
        <w:rPr>
          <w:rStyle w:val="8"/>
          <w:rtl w:val="0"/>
        </w:rPr>
        <w:t xml:space="preserve">38. 根据《建设工程安全生产管理条例》施工单位应当对管理人员和作业人员每年至少进行()次安全生产教育培训。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A.1</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B.2</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C.3</w:t>
            </w:r>
          </w:p>
        </w:tc>
      </w:tr>
    </w:tbl>
    <w:p/>
    <w:p>
      <w:pPr>
        <w:bidi w:val="0"/>
        <w:spacing w:line="360" w:lineRule="auto"/>
      </w:pPr>
      <w:r>
        <w:rPr>
          <w:rStyle w:val="8"/>
          <w:rtl w:val="0"/>
        </w:rPr>
        <w:t xml:space="preserve">39. 根据《安全生产法》的规定，生产经营单位发生生产安全事故后，事故现场人员应当立即报告（）。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A、本单位负责人</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B、安全生产监督管理部门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C、司法部门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D、工会</w:t>
            </w:r>
          </w:p>
        </w:tc>
      </w:tr>
    </w:tbl>
    <w:p/>
    <w:p>
      <w:pPr>
        <w:bidi w:val="0"/>
        <w:spacing w:line="360" w:lineRule="auto"/>
      </w:pPr>
      <w:r>
        <w:rPr>
          <w:rStyle w:val="8"/>
          <w:rtl w:val="0"/>
        </w:rPr>
        <w:t xml:space="preserve">40. 国家对严重危及生产安全的工艺、设备、实行（）制度。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A、限制使用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B、定期取消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C、淘汰</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D、禁止生产</w:t>
            </w:r>
          </w:p>
        </w:tc>
      </w:tr>
    </w:tbl>
    <w:p/>
    <w:p>
      <w:pPr>
        <w:bidi w:val="0"/>
        <w:spacing w:line="360" w:lineRule="auto"/>
      </w:pPr>
      <w:r>
        <w:rPr>
          <w:rStyle w:val="8"/>
          <w:rtl w:val="0"/>
        </w:rPr>
        <w:t xml:space="preserve">41. 根据《建设工程安全生产管理条例》，施工单位在采用（）时，应当对作业人员进行相应的安全生产教育培训。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A、新技术、新工艺、新设备、新原料</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B、新技术、新方法、新设备、新材料</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C、新技术、新工艺、新设备、新材料</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D、新能源、新工艺、新设备、新材料</w:t>
            </w:r>
          </w:p>
        </w:tc>
      </w:tr>
    </w:tbl>
    <w:p/>
    <w:p>
      <w:pPr>
        <w:bidi w:val="0"/>
        <w:spacing w:line="360" w:lineRule="auto"/>
      </w:pPr>
      <w:r>
        <w:rPr>
          <w:rStyle w:val="8"/>
          <w:rtl w:val="0"/>
        </w:rPr>
        <w:t xml:space="preserve">42. 建设安全监督机构在检查施工现场时，发现某施工单位在没有竣工的建筑物内设置员工集体宿舍。该施工单位员工集体宿舍（）。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A、经工程所在地建设安全监督机构同意，可以继续使用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B、经工程所在地建设行政主管部门同意，可以继续使用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C、所住员工必须无条件迁出</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D、经工程所在地质量监督机构同意，可以继续使用</w:t>
            </w:r>
          </w:p>
        </w:tc>
      </w:tr>
    </w:tbl>
    <w:p/>
    <w:p>
      <w:pPr>
        <w:bidi w:val="0"/>
        <w:spacing w:line="360" w:lineRule="auto"/>
      </w:pPr>
      <w:r>
        <w:rPr>
          <w:rStyle w:val="8"/>
          <w:rtl w:val="0"/>
        </w:rPr>
        <w:t xml:space="preserve">43. 劳务分包企业建设工程项目施工人员50~200人的，应当配备（）名专职安全生产管理人员。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A、1</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B、2</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C、3</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D、5</w:t>
            </w:r>
          </w:p>
        </w:tc>
      </w:tr>
    </w:tbl>
    <w:p/>
    <w:p>
      <w:pPr>
        <w:bidi w:val="0"/>
        <w:spacing w:line="360" w:lineRule="auto"/>
      </w:pPr>
      <w:r>
        <w:rPr>
          <w:rStyle w:val="8"/>
          <w:rtl w:val="0"/>
        </w:rPr>
        <w:t xml:space="preserve">44. 建筑施工事故中，所占比例最高的事故类型是（）。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A、高处坠落</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B、各类坍塌事故</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C、物体打击</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D、机械伤害</w:t>
            </w:r>
          </w:p>
        </w:tc>
      </w:tr>
    </w:tbl>
    <w:p/>
    <w:p>
      <w:pPr>
        <w:bidi w:val="0"/>
        <w:spacing w:line="360" w:lineRule="auto"/>
      </w:pPr>
      <w:r>
        <w:rPr>
          <w:rStyle w:val="8"/>
          <w:rtl w:val="0"/>
        </w:rPr>
        <w:t xml:space="preserve">45. 《建设工程安全生产管理条例》规定，施工单位应当在施工现场入口处、施工起重机械、基坑边沿、燥破物及有害气体和液体存放处等危险部位，设置明显的（）。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A、禁止指示牌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B、危险提示牌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C、安全警示标志</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D、照明装置</w:t>
            </w:r>
          </w:p>
        </w:tc>
      </w:tr>
    </w:tbl>
    <w:p/>
    <w:p>
      <w:pPr>
        <w:bidi w:val="0"/>
        <w:spacing w:line="360" w:lineRule="auto"/>
      </w:pPr>
      <w:r>
        <w:rPr>
          <w:rStyle w:val="8"/>
          <w:rtl w:val="0"/>
        </w:rPr>
        <w:t xml:space="preserve">46. 在城市市区噪声敏感建筑物集中区域内，下列哪种情况（）禁止夜间进行产生环境噪声污染的建筑施工作业。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A、抢修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B、抢险作业</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C、因生产工艺上要求或者特殊需要必须连续作业</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D、工期要求</w:t>
            </w:r>
            <w:r>
              <w:rPr>
                <w:rStyle w:val="8"/>
                <w:color w:val="EFA030"/>
                <w:sz w:val="24"/>
                <w:szCs w:val="24"/>
                <w:rtl w:val="0"/>
              </w:rPr>
              <w:t>(正确答案)</w:t>
            </w:r>
          </w:p>
        </w:tc>
      </w:tr>
    </w:tbl>
    <w:p/>
    <w:p>
      <w:pPr>
        <w:bidi w:val="0"/>
        <w:spacing w:line="360" w:lineRule="auto"/>
      </w:pPr>
      <w:r>
        <w:rPr>
          <w:rStyle w:val="8"/>
          <w:rtl w:val="0"/>
        </w:rPr>
        <w:t xml:space="preserve">47. 安全生产方针是安全第一，预防为主。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48. 檀、坑、沟边1米以内不得推土、堆料、停置机具。开挖深度超过2米时，必须在周边设两道牢固护身栏杆，并靠挂密目安全网。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49. 建筑安全检查中“四口”是通道口、楼梯口、电梯井口、预留洞口。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50. 建筑施工单位的主要负责人、项目负责人和安全管理人员必须经过主管部门对其安全生产知识和能力考试合格后方可任职。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51. 施工现场的安全防护用具、机械设备、施工机具及配件必须由专人管理，定期进行检查、维修和保养，建立相应的资料档案，并按照国家有关规定及时报废。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52. 现场要有明显的防火宣传标志，消火栓周围3米内，不准存放物品。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53. 安全设施必须与主体同时设计、同时施工、同时投入使用。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54. 违法使用明火作业或者在具有火灾、爆炸危险的场所违反禁令，吸烟，使用明火的处警告、罚款或者10日以下拘留。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55. 生产经营单位的特种作业人员未按照规定经专门的安全作业培训并取得特种作业操作资格证书上岗作业的，责令限期改正，责令停产停业整顿，可并处2万元以下的罚款。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56. 施工现场必须设置消防车道其宽度不得小于4m。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57. 生产经营单位为了逃避应当承担的事故赔偿责任，在劳动合同中与做从业人员订立“生死合同”是非法的、无效的，不受法律保护。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58. 电焊机的外壳必须有可靠的接零或接地保护。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59. 旗工现场临时用电设施采用三级配电(即在总配电箱下设分配电箱，分配电箱以下设开关箱，开关箱以下是用电设备。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60. 施工单位不能在尚未竣工验收的建筑物内设置员工集体宿舍。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61. 企业待岗、转岗、换岗的职工，在重新上岗前必须接受一次安全生产培。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62. 塔吊司机在正常作业中应只服从一个佩戴有标志的指挥人员发出的指挥信号。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63. 焊接作业时，严禁将施焊把线绕在身上或搭在背上。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64. 施工现场应明确划分用火作业、易燃材料堆放，仓库、易燃废品集中站和生活区等区域。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65. 附着升降脚手架升降过程中，架体下方严禁有人进行，设置安全警戒区，并派人负责监护。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66. 高处作业时，连接件或工具箱盒、工具袋不可以放在模板或脚手架上。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67. 吊钩保险的作用是防止吊索或吊具意外滑脱。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正确</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错误</w:t>
            </w:r>
          </w:p>
        </w:tc>
      </w:tr>
    </w:tbl>
    <w:p/>
    <w:p>
      <w:pPr>
        <w:bidi w:val="0"/>
        <w:spacing w:line="360" w:lineRule="auto"/>
      </w:pPr>
      <w:r>
        <w:rPr>
          <w:rStyle w:val="8"/>
          <w:rtl w:val="0"/>
        </w:rPr>
        <w:t xml:space="preserve">68. 施工现场动火，须办理动火证手续，动火证当日动火地点变换无效。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69. 患有高血压、心脏病、恐高症等疾病的人员，不得从事起重机操作、登高作业工作。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70. 在粉尘作业场所，应采取喷淋等设施降低粉尘浓度，操作人员应佩戴防尘口罩。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71. 配电线路不可以采用四芯电缆外敷一根绝缘导线替代五芯电缆。 [判断题]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错</w:t>
            </w:r>
          </w:p>
        </w:tc>
      </w:tr>
    </w:tbl>
    <w:p/>
    <w:p>
      <w:pPr>
        <w:bidi w:val="0"/>
        <w:spacing w:line="360" w:lineRule="auto"/>
      </w:pPr>
      <w:r>
        <w:rPr>
          <w:rStyle w:val="8"/>
          <w:rtl w:val="0"/>
        </w:rPr>
        <w:t xml:space="preserve">72. 混凝土搅拌工接触到的主要职业危害为（）。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A.水泥尘</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B.辐射</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C.黄泥沙尘</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D.噪声</w:t>
            </w:r>
          </w:p>
        </w:tc>
      </w:tr>
    </w:tbl>
    <w:p/>
    <w:p>
      <w:pPr>
        <w:bidi w:val="0"/>
        <w:spacing w:line="360" w:lineRule="auto"/>
      </w:pPr>
      <w:r>
        <w:rPr>
          <w:rStyle w:val="8"/>
          <w:rtl w:val="0"/>
        </w:rPr>
        <w:t xml:space="preserve">73. 吊篮安全技术措施正确的是（）。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A.可以2人同时作业</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B.安全钢丝绳设置在吊篮上</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C.从建筑物顶部进入吊篮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D.用吊篮运送物料</w:t>
            </w:r>
          </w:p>
        </w:tc>
      </w:tr>
    </w:tbl>
    <w:p/>
    <w:p>
      <w:pPr>
        <w:bidi w:val="0"/>
        <w:spacing w:line="360" w:lineRule="auto"/>
      </w:pPr>
      <w:r>
        <w:rPr>
          <w:rStyle w:val="8"/>
          <w:rtl w:val="0"/>
        </w:rPr>
        <w:t xml:space="preserve">74. 基坑清理作业，两间距符合要求的是（） 。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A.1.5m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B.2m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C.2.5m</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D.6m</w:t>
            </w:r>
          </w:p>
        </w:tc>
      </w:tr>
    </w:tbl>
    <w:p/>
    <w:p>
      <w:pPr>
        <w:bidi w:val="0"/>
        <w:spacing w:line="360" w:lineRule="auto"/>
      </w:pPr>
      <w:r>
        <w:rPr>
          <w:rStyle w:val="8"/>
          <w:rtl w:val="0"/>
        </w:rPr>
        <w:t xml:space="preserve">75. 悬挑式脚手架的悬挑梁宜采用以下材料中的（）。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A、槽钢</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B、脚手架钢管</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C、工字钢</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D、角钢</w:t>
            </w:r>
          </w:p>
        </w:tc>
      </w:tr>
    </w:tbl>
    <w:p/>
    <w:p>
      <w:pPr>
        <w:bidi w:val="0"/>
        <w:spacing w:line="360" w:lineRule="auto"/>
      </w:pPr>
      <w:r>
        <w:rPr>
          <w:rStyle w:val="8"/>
          <w:rtl w:val="0"/>
        </w:rPr>
        <w:t xml:space="preserve">76. 施工起重机械和整体提升脚手架、模板等自升式架设设施的使用达到国家规定的检验检测期限的，必须经（）检测。经检测不合格的，不得继续使用。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A、特种设备检查机构</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B、具有专业资质的检验检测机构</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C、安监站</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D、监理单位</w:t>
            </w:r>
          </w:p>
        </w:tc>
      </w:tr>
    </w:tbl>
    <w:p/>
    <w:p>
      <w:pPr>
        <w:bidi w:val="0"/>
        <w:spacing w:line="360" w:lineRule="auto"/>
      </w:pPr>
      <w:r>
        <w:rPr>
          <w:rStyle w:val="8"/>
          <w:rtl w:val="0"/>
        </w:rPr>
        <w:t xml:space="preserve">77. 施工现场“五牌一图”中的”一图”是指（）。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A、施工现场总平面图</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B、建筑工程立面效果图</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C、施工现场安全标志平面图</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D、施工现场排水平面图</w:t>
            </w:r>
          </w:p>
        </w:tc>
      </w:tr>
    </w:tbl>
    <w:p/>
    <w:p>
      <w:pPr>
        <w:bidi w:val="0"/>
        <w:spacing w:line="360" w:lineRule="auto"/>
      </w:pPr>
      <w:r>
        <w:rPr>
          <w:rStyle w:val="8"/>
          <w:rtl w:val="0"/>
        </w:rPr>
        <w:t xml:space="preserve">78. 防护栏杆必须自上而下用安全立网封闭，或在栏杆下边设置严密固定的高度不低于(  )的挡脚板或40cm的挡脚笆。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A、14cm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B、16cm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C、18cm</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D、20cm</w:t>
            </w:r>
          </w:p>
        </w:tc>
      </w:tr>
    </w:tbl>
    <w:p/>
    <w:p>
      <w:pPr>
        <w:bidi w:val="0"/>
        <w:spacing w:line="360" w:lineRule="auto"/>
      </w:pPr>
      <w:r>
        <w:rPr>
          <w:rStyle w:val="8"/>
          <w:rtl w:val="0"/>
        </w:rPr>
        <w:t xml:space="preserve">79. 下列关于钢筋弯曲机安全使用的陈述，不正确的是（）。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A、不直的钢筋，不得在弯曲机上弯曲</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B、作业中可以进行清扫和加油</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C、严禁弯曲超过机械铭牌规定直径的钢筋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D、严禁在弯曲钢筋的作业半径内和机身不设固定销的一侧站人</w:t>
            </w:r>
          </w:p>
        </w:tc>
      </w:tr>
    </w:tbl>
    <w:p/>
    <w:p>
      <w:pPr>
        <w:bidi w:val="0"/>
        <w:spacing w:line="360" w:lineRule="auto"/>
      </w:pPr>
      <w:r>
        <w:rPr>
          <w:rStyle w:val="8"/>
          <w:rtl w:val="0"/>
        </w:rPr>
        <w:t xml:space="preserve">80. 单、双排扣件式钢管脚手架的一次搭设高度不应超过相邻连墙件以上（）。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A、二步</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B、三步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C、四步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D、五步</w:t>
            </w:r>
          </w:p>
        </w:tc>
      </w:tr>
    </w:tbl>
    <w:p/>
    <w:p>
      <w:pPr>
        <w:bidi w:val="0"/>
        <w:spacing w:line="360" w:lineRule="auto"/>
      </w:pPr>
      <w:r>
        <w:rPr>
          <w:rStyle w:val="8"/>
          <w:rtl w:val="0"/>
        </w:rPr>
        <w:t xml:space="preserve">81. 按照《生产安全事故报告和调查处理条例》的规定，事故发生后单位负责人接到报告后，应当于（）小时内向安全生产监督管理部门和有关部门报告。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A、1</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B、12</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C、24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D、48</w:t>
            </w:r>
          </w:p>
        </w:tc>
      </w:tr>
    </w:tbl>
    <w:p/>
    <w:p>
      <w:pPr>
        <w:bidi w:val="0"/>
        <w:spacing w:line="360" w:lineRule="auto"/>
      </w:pPr>
      <w:r>
        <w:rPr>
          <w:rStyle w:val="8"/>
          <w:rtl w:val="0"/>
        </w:rPr>
        <w:t xml:space="preserve">82. 发生火灾逃生时，要尽量贴近地面撤离，主要原因是（）。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A、看得清地上有无障碍物</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B、燃烧产生的有毒热烟在离地面近的地方浓度较小，可降低中毒机率</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C、以免碰着别人</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D、逃离迅速</w:t>
            </w:r>
          </w:p>
        </w:tc>
      </w:tr>
    </w:tbl>
    <w:p/>
    <w:p>
      <w:pPr>
        <w:bidi w:val="0"/>
        <w:spacing w:line="360" w:lineRule="auto"/>
      </w:pPr>
      <w:r>
        <w:rPr>
          <w:rStyle w:val="8"/>
          <w:rtl w:val="0"/>
        </w:rPr>
        <w:t xml:space="preserve">83. 当塔机安装高度达到（）高时，必须在塔机的最高部位安装红色障碍指示灯并保证供电不受停机影响。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A、20m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B、30m</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C、40m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D、50m</w:t>
            </w:r>
          </w:p>
        </w:tc>
      </w:tr>
    </w:tbl>
    <w:p/>
    <w:p>
      <w:pPr>
        <w:bidi w:val="0"/>
        <w:spacing w:line="360" w:lineRule="auto"/>
      </w:pPr>
      <w:r>
        <w:rPr>
          <w:rStyle w:val="8"/>
          <w:rtl w:val="0"/>
        </w:rPr>
        <w:t xml:space="preserve">84. 现场须在下列时段对脚手架进行检查验收：每搭设完（）高度后：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A、6~8m</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B、8~10m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C、10~13m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D、其他</w:t>
            </w:r>
          </w:p>
        </w:tc>
      </w:tr>
    </w:tbl>
    <w:p/>
    <w:p>
      <w:pPr>
        <w:bidi w:val="0"/>
        <w:spacing w:line="360" w:lineRule="auto"/>
      </w:pPr>
      <w:r>
        <w:rPr>
          <w:rStyle w:val="8"/>
          <w:rtl w:val="0"/>
        </w:rPr>
        <w:t xml:space="preserve">85. 建筑内部装修（）遮挡消防设施和疏散指示标志及其出口，并不得妨碍消防设施和疏散走道的正常使用。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A、可以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B、不得</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C、不宜</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D、可临时</w:t>
            </w:r>
          </w:p>
        </w:tc>
      </w:tr>
    </w:tbl>
    <w:p/>
    <w:p>
      <w:pPr>
        <w:bidi w:val="0"/>
        <w:spacing w:line="360" w:lineRule="auto"/>
      </w:pPr>
      <w:r>
        <w:rPr>
          <w:rStyle w:val="8"/>
          <w:rtl w:val="0"/>
        </w:rPr>
        <w:t xml:space="preserve">86. 施工现场配电母线和架空配电线路中，标志L1（）、L2(  )、L3(  )三相相序的绝缘色应是(  )。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A、黄、绿、红</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B、红、黄、绿</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C、红、绿、黄</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D、黄、红、绿</w:t>
            </w:r>
          </w:p>
        </w:tc>
      </w:tr>
    </w:tbl>
    <w:p/>
    <w:p>
      <w:pPr>
        <w:bidi w:val="0"/>
        <w:spacing w:line="360" w:lineRule="auto"/>
      </w:pPr>
      <w:r>
        <w:rPr>
          <w:rStyle w:val="8"/>
          <w:rtl w:val="0"/>
        </w:rPr>
        <w:t xml:space="preserve">87. 施工单位必须依法参加工伤保险，为（）缴纳保险费。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A、农民工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B、固定工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C、合同工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D、以上均包括</w:t>
            </w:r>
            <w:r>
              <w:rPr>
                <w:rStyle w:val="8"/>
                <w:color w:val="EFA030"/>
                <w:sz w:val="24"/>
                <w:szCs w:val="24"/>
                <w:rtl w:val="0"/>
              </w:rPr>
              <w:t>(正确答案)</w:t>
            </w:r>
          </w:p>
        </w:tc>
      </w:tr>
    </w:tbl>
    <w:p/>
    <w:p>
      <w:pPr>
        <w:bidi w:val="0"/>
        <w:spacing w:line="360" w:lineRule="auto"/>
      </w:pPr>
      <w:r>
        <w:rPr>
          <w:rStyle w:val="8"/>
          <w:rtl w:val="0"/>
        </w:rPr>
        <w:t xml:space="preserve">88. 严格遵守起重作业安全规定，下列说法不正确的是( )。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A、指挥信号不明不吊</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B、超负荷或物体重量不明不吊</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C、斜拉重物不吊</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D、重物埋在地下可以在人员指挥下起吊</w:t>
            </w:r>
          </w:p>
        </w:tc>
      </w:tr>
    </w:tbl>
    <w:p/>
    <w:p>
      <w:pPr>
        <w:bidi w:val="0"/>
        <w:spacing w:line="360" w:lineRule="auto"/>
      </w:pPr>
      <w:r>
        <w:rPr>
          <w:rStyle w:val="8"/>
          <w:rtl w:val="0"/>
        </w:rPr>
        <w:t xml:space="preserve">89. 搭设高度（）及以上的模板支撑工程，需经专家论证修改后方可实施。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A.5m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B.6m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C.8m</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D.10m</w:t>
            </w:r>
          </w:p>
        </w:tc>
      </w:tr>
    </w:tbl>
    <w:p/>
    <w:p>
      <w:pPr>
        <w:bidi w:val="0"/>
        <w:spacing w:line="360" w:lineRule="auto"/>
      </w:pPr>
      <w:r>
        <w:rPr>
          <w:rStyle w:val="8"/>
          <w:rtl w:val="0"/>
        </w:rPr>
        <w:t xml:space="preserve">90. 架体高度（）及以上悬挑式脚手架工程,需经专家论证修改后方可实施。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A.10m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B.20m</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C.30m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D.40m</w:t>
            </w:r>
          </w:p>
        </w:tc>
      </w:tr>
    </w:tbl>
    <w:p/>
    <w:p>
      <w:pPr>
        <w:bidi w:val="0"/>
        <w:spacing w:line="360" w:lineRule="auto"/>
      </w:pPr>
      <w:r>
        <w:rPr>
          <w:rStyle w:val="8"/>
          <w:rtl w:val="0"/>
        </w:rPr>
        <w:t xml:space="preserve">91. 分层施工楼梯口和梯段边，必须安装临时护栏。顶层楼梯口应随工程结构进度安装(  )。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A、扶手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B、安全立网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C、警告牌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D、正式防护栏杆或临时护栏</w:t>
            </w:r>
            <w:r>
              <w:rPr>
                <w:rStyle w:val="8"/>
                <w:color w:val="EFA030"/>
                <w:sz w:val="24"/>
                <w:szCs w:val="24"/>
                <w:rtl w:val="0"/>
              </w:rPr>
              <w:t>(正确答案)</w:t>
            </w:r>
          </w:p>
        </w:tc>
      </w:tr>
    </w:tbl>
    <w:p/>
    <w:p>
      <w:pPr>
        <w:bidi w:val="0"/>
        <w:spacing w:line="360" w:lineRule="auto"/>
      </w:pPr>
      <w:r>
        <w:rPr>
          <w:rStyle w:val="8"/>
          <w:rtl w:val="0"/>
        </w:rPr>
        <w:t xml:space="preserve">92. 建筑施工现场的围挡高度，一般路段应高于(  )。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A、1.5m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B、1.8m</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C、2.0m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D、2.5m</w:t>
            </w:r>
          </w:p>
        </w:tc>
      </w:tr>
    </w:tbl>
    <w:p/>
    <w:p>
      <w:pPr>
        <w:bidi w:val="0"/>
        <w:spacing w:line="360" w:lineRule="auto"/>
      </w:pPr>
      <w:r>
        <w:rPr>
          <w:rStyle w:val="8"/>
          <w:rtl w:val="0"/>
        </w:rPr>
        <w:t>93. 高处作业吊篮安全锁必须在标定有效期内使用，有效标定期限不大于(  ) [单选题]</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B、3</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C、2</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D、1</w:t>
            </w:r>
            <w:r>
              <w:rPr>
                <w:rStyle w:val="8"/>
                <w:color w:val="EFA030"/>
                <w:sz w:val="24"/>
                <w:szCs w:val="24"/>
                <w:rtl w:val="0"/>
              </w:rPr>
              <w:t>(正确答案)</w:t>
            </w:r>
          </w:p>
        </w:tc>
      </w:tr>
    </w:tbl>
    <w:p/>
    <w:p>
      <w:pPr>
        <w:bidi w:val="0"/>
        <w:spacing w:line="360" w:lineRule="auto"/>
      </w:pPr>
      <w:r>
        <w:rPr>
          <w:rStyle w:val="8"/>
          <w:rtl w:val="0"/>
        </w:rPr>
        <w:t xml:space="preserve">94. 临时室外消防给水干管的管径，应根据施工现场临时消防用水量和干管内水流计算速度计算确定，且不应小于（）。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A、DN120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B、DN110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C、DN100</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D、DN75</w:t>
            </w:r>
          </w:p>
        </w:tc>
      </w:tr>
    </w:tbl>
    <w:p/>
    <w:p>
      <w:pPr>
        <w:bidi w:val="0"/>
        <w:spacing w:line="360" w:lineRule="auto"/>
      </w:pPr>
      <w:r>
        <w:rPr>
          <w:rStyle w:val="8"/>
          <w:rtl w:val="0"/>
        </w:rPr>
        <w:t xml:space="preserve">95. 施工现场宿舍、办公室等临时用房建筑构件的燃烧性能等级应为()；当采用金属夹芯板材时，其芯材的燃烧性能等级应为（）。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A、A级，A级</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B、A级，B级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C、B级，B级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D、B级，C级</w:t>
            </w:r>
          </w:p>
        </w:tc>
      </w:tr>
    </w:tbl>
    <w:p/>
    <w:p>
      <w:pPr>
        <w:bidi w:val="0"/>
        <w:spacing w:line="360" w:lineRule="auto"/>
      </w:pPr>
      <w:r>
        <w:rPr>
          <w:rStyle w:val="8"/>
          <w:rtl w:val="0"/>
        </w:rPr>
        <w:t xml:space="preserve">96. 建筑施工企业管理人员安全生产考核合格证书有效期为（）年。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A、3</w:t>
            </w:r>
            <w:r>
              <w:rPr>
                <w:rStyle w:val="8"/>
                <w:color w:val="EFA030"/>
                <w:sz w:val="24"/>
                <w:szCs w:val="24"/>
                <w:rtl w:val="0"/>
              </w:rPr>
              <w:t>(正确</w:t>
            </w:r>
            <w:bookmarkStart w:id="0" w:name="_GoBack"/>
            <w:bookmarkEnd w:id="0"/>
            <w:r>
              <w:rPr>
                <w:rStyle w:val="8"/>
                <w:color w:val="EFA030"/>
                <w:sz w:val="24"/>
                <w:szCs w:val="24"/>
                <w:rtl w:val="0"/>
              </w:rPr>
              <w:t>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C、2</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D、1</w:t>
            </w:r>
          </w:p>
        </w:tc>
      </w:tr>
    </w:tbl>
    <w:p/>
    <w:p>
      <w:pPr>
        <w:bidi w:val="0"/>
        <w:spacing w:line="360" w:lineRule="auto"/>
      </w:pPr>
      <w:r>
        <w:rPr>
          <w:rStyle w:val="8"/>
          <w:rtl w:val="0"/>
        </w:rPr>
        <w:t xml:space="preserve">97. 高处作业吊篮正常工作时，人员进出吊篮正确的部位是（）。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A、地面</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B、建筑物顶部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C、其他孔洞方便处93</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D、建筑物窗口</w:t>
            </w:r>
          </w:p>
        </w:tc>
      </w:tr>
    </w:tbl>
    <w:p/>
    <w:p>
      <w:pPr>
        <w:bidi w:val="0"/>
        <w:spacing w:line="360" w:lineRule="auto"/>
      </w:pPr>
      <w:r>
        <w:rPr>
          <w:rStyle w:val="8"/>
          <w:rtl w:val="0"/>
        </w:rPr>
        <w:t xml:space="preserve">98. 根据《建筑施工企业负责人及项目负责人施工现场带班暂行办法》的规定，项目负责人每月带班生产时间不得少于本月施工时间的（）。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A.80%</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B.70%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C.60%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D.50%</w:t>
            </w:r>
          </w:p>
        </w:tc>
      </w:tr>
    </w:tbl>
    <w:p/>
    <w:p>
      <w:pPr>
        <w:bidi w:val="0"/>
        <w:spacing w:line="360" w:lineRule="auto"/>
      </w:pPr>
      <w:r>
        <w:rPr>
          <w:rStyle w:val="8"/>
          <w:rtl w:val="0"/>
        </w:rPr>
        <w:t xml:space="preserve">99. 安全带应坚固牢靠，安全绳长度不可超过(  )。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A.4m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B.3m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C.1m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D.2m</w:t>
            </w:r>
            <w:r>
              <w:rPr>
                <w:rStyle w:val="8"/>
                <w:color w:val="EFA030"/>
                <w:sz w:val="24"/>
                <w:szCs w:val="24"/>
                <w:rtl w:val="0"/>
              </w:rPr>
              <w:t>(正确答案)</w:t>
            </w:r>
          </w:p>
        </w:tc>
      </w:tr>
    </w:tbl>
    <w:p/>
    <w:p>
      <w:pPr>
        <w:bidi w:val="0"/>
        <w:spacing w:line="360" w:lineRule="auto"/>
      </w:pPr>
      <w:r>
        <w:rPr>
          <w:rStyle w:val="8"/>
          <w:rtl w:val="0"/>
        </w:rPr>
        <w:t xml:space="preserve">100. 生产经营单位的（）是本单位安全生产第一责任人，对本单位的安全生产工作全面负责。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A.安全部门经理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B.技术负责人</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C.主要负责人</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D.分管经理</w:t>
            </w:r>
          </w:p>
        </w:tc>
      </w:tr>
    </w:tbl>
    <w:p/>
    <w:p>
      <w:pPr>
        <w:bidi w:val="0"/>
        <w:spacing w:line="360" w:lineRule="auto"/>
      </w:pPr>
      <w:r>
        <w:rPr>
          <w:rStyle w:val="8"/>
          <w:rtl w:val="0"/>
        </w:rPr>
        <w:t xml:space="preserve">101. 关于新《安全生产法》规定中，以下哪种说法是正确的？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rFonts w:hint="eastAsia" w:eastAsia="宋体"/>
                <w:sz w:val="24"/>
                <w:szCs w:val="24"/>
                <w:rtl w:val="0"/>
                <w:lang w:val="en-US" w:eastAsia="zh-CN"/>
              </w:rPr>
              <w:t>A.</w:t>
            </w:r>
            <w:r>
              <w:rPr>
                <w:rStyle w:val="8"/>
                <w:sz w:val="24"/>
                <w:szCs w:val="24"/>
                <w:rtl w:val="0"/>
              </w:rPr>
              <w:t>生产经营单位应当建立安全风险分级管控制度，按照安全风险分级采取相应的管控措施。</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rFonts w:hint="eastAsia" w:eastAsia="宋体"/>
                <w:sz w:val="24"/>
                <w:szCs w:val="24"/>
                <w:rtl w:val="0"/>
                <w:lang w:val="en-US" w:eastAsia="zh-CN"/>
              </w:rPr>
              <w:t>B.</w:t>
            </w:r>
            <w:r>
              <w:rPr>
                <w:rStyle w:val="8"/>
                <w:sz w:val="24"/>
                <w:szCs w:val="24"/>
                <w:rtl w:val="0"/>
              </w:rPr>
              <w:t>生产经营单位应当建立安全风险责任分配制度，按照个人责任分配采取相应的管控措施。</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rFonts w:hint="eastAsia" w:eastAsia="宋体"/>
                <w:sz w:val="24"/>
                <w:szCs w:val="24"/>
                <w:rtl w:val="0"/>
                <w:lang w:val="en-US" w:eastAsia="zh-CN"/>
              </w:rPr>
              <w:t>C.</w:t>
            </w:r>
            <w:r>
              <w:rPr>
                <w:rStyle w:val="8"/>
                <w:sz w:val="24"/>
                <w:szCs w:val="24"/>
                <w:rtl w:val="0"/>
              </w:rPr>
              <w:t>对于国家明令禁止使用或淘汰的工艺或设备，生产经营单位可以在确保安全的前提下偷偷使用。</w:t>
            </w:r>
          </w:p>
        </w:tc>
      </w:tr>
    </w:tbl>
    <w:p/>
    <w:p>
      <w:pPr>
        <w:bidi w:val="0"/>
        <w:spacing w:line="360" w:lineRule="auto"/>
      </w:pPr>
      <w:r>
        <w:rPr>
          <w:rStyle w:val="8"/>
          <w:rtl w:val="0"/>
        </w:rPr>
        <w:t>102. 生产经营单位应当建立健全并落实生产安全事故隐患排查治</w:t>
      </w:r>
      <w:r>
        <w:rPr>
          <w:rStyle w:val="8"/>
          <w:rtl w:val="0"/>
        </w:rPr>
        <w:br w:type="textWrapping"/>
      </w:r>
      <w:r>
        <w:rPr>
          <w:rStyle w:val="8"/>
          <w:rtl w:val="0"/>
        </w:rPr>
        <w:t xml:space="preserve">理制度，其中，重大事故隐患排查治理情况应当及时向（）和职工大会或者职工代表大会报告。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A.建设单位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B.负有安全生产监督管理职责的部门</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C.上级公司</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D.监理单位</w:t>
            </w:r>
          </w:p>
        </w:tc>
      </w:tr>
    </w:tbl>
    <w:p/>
    <w:p>
      <w:pPr>
        <w:bidi w:val="0"/>
        <w:spacing w:line="360" w:lineRule="auto"/>
      </w:pPr>
      <w:r>
        <w:rPr>
          <w:rStyle w:val="8"/>
          <w:rtl w:val="0"/>
        </w:rPr>
        <w:t xml:space="preserve">103. 新《安全生产法》第五十一条中规定，生产经营单位必须依法参加工伤保险，为从业人员缴纳保险费。 国家鼓励生产经营单位投保（），属于国家规定的高危行业、领域的生产经营单位，应当投保。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A.意外险</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B.工程一切险</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C.安全生产责任保险</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D.第三方责任险</w:t>
            </w:r>
          </w:p>
        </w:tc>
      </w:tr>
    </w:tbl>
    <w:p/>
    <w:p>
      <w:pPr>
        <w:bidi w:val="0"/>
        <w:spacing w:line="360" w:lineRule="auto"/>
      </w:pPr>
      <w:r>
        <w:rPr>
          <w:rStyle w:val="8"/>
          <w:rtl w:val="0"/>
        </w:rPr>
        <w:t xml:space="preserve">104. 关于新《安全生产法》，下面说法正确的是（）？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A.生产经营单位不得以任何形式与从业人员订立协议，免除或者减轻其对从业人员因生产安全事故伤亡依法应承担的责任。</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B.生产经营单位的从业人员必须无条件服从领导指挥，无权对本单位的安全生产工作提出建议。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C.因生产安全事故受到损害的从业人员，除依法享有工伤保险外，无权提出赔偿要求。</w:t>
            </w:r>
          </w:p>
        </w:tc>
      </w:tr>
    </w:tbl>
    <w:p/>
    <w:p>
      <w:pPr>
        <w:bidi w:val="0"/>
        <w:spacing w:line="360" w:lineRule="auto"/>
      </w:pPr>
      <w:r>
        <w:rPr>
          <w:rStyle w:val="8"/>
          <w:rtl w:val="0"/>
        </w:rPr>
        <w:t xml:space="preserve">105. 根据新《安全生产法》第九十二条，承担安全评价、认证、检测、检验职责的机构出具失实报告的，责令停业整顿，并处（）的罚款；给他人造成损害的，依法承担赔偿责任。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A.二万元以上五万元以下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B.三万元以上十万元以下</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C.十万元以上二十万元以下</w:t>
            </w:r>
          </w:p>
        </w:tc>
      </w:tr>
    </w:tbl>
    <w:p/>
    <w:p>
      <w:pPr>
        <w:bidi w:val="0"/>
        <w:spacing w:line="360" w:lineRule="auto"/>
      </w:pPr>
      <w:r>
        <w:rPr>
          <w:rStyle w:val="8"/>
          <w:rtl w:val="0"/>
        </w:rPr>
        <w:t xml:space="preserve">106. 两个以上生产经营单位在同一作业区域内进行可能危及对方安全生产的生产经营活动，未签订安全生产管理协议或者未指定专职安全生产管理人员进行安全检查与协调的，责令限期改正，处（）的罚款，对其直接负责的主管人员和其他直接责任人员处（）的罚款；逾期未改正的，责令停产停业。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A.五万元以下、一万元以下</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B.三万元以下、五千元以下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C.十万元以下、三万元以下</w:t>
            </w:r>
          </w:p>
        </w:tc>
      </w:tr>
    </w:tbl>
    <w:p/>
    <w:p>
      <w:pPr>
        <w:bidi w:val="0"/>
        <w:spacing w:line="360" w:lineRule="auto"/>
      </w:pPr>
      <w:r>
        <w:rPr>
          <w:rStyle w:val="8"/>
          <w:rtl w:val="0"/>
        </w:rPr>
        <w:t xml:space="preserve">107. （）应当加强安全生产基础设施建设和安全生产监管能力建设，所需经费列入本级预算。 [单选题] </w:t>
      </w:r>
      <w:r>
        <w:rPr>
          <w:rStyle w:val="8"/>
          <w:color w:val="FF0000"/>
          <w:rtl w:val="0"/>
        </w:rPr>
        <w:t>*</w:t>
      </w:r>
    </w:p>
    <w:tbl>
      <w:tblPr>
        <w:tblStyle w:val="9"/>
        <w:tblW w:w="7400" w:type="dxa"/>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740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pPr>
            <w:r>
              <w:rPr>
                <w:rStyle w:val="8"/>
                <w:sz w:val="24"/>
                <w:szCs w:val="24"/>
                <w:rtl w:val="0"/>
              </w:rPr>
              <w:t>A.各级人民政府</w:t>
            </w:r>
            <w:r>
              <w:rPr>
                <w:rStyle w:val="8"/>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B.各级行业主管部门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Ex>
        <w:trPr>
          <w:trHeight w:val="500" w:hRule="atLeast"/>
        </w:trPr>
        <w:tc>
          <w:tcPr>
            <w:tcW w:w="7400" w:type="dxa"/>
            <w:shd w:val="clear" w:color="auto" w:fill="FFFFFF"/>
            <w:vAlign w:val="center"/>
          </w:tcPr>
          <w:p>
            <w:pPr>
              <w:bidi w:val="0"/>
              <w:jc w:val="left"/>
              <w:rPr>
                <w:rFonts w:ascii="微软雅黑" w:hAnsi="微软雅黑" w:eastAsia="微软雅黑" w:cs="微软雅黑"/>
                <w:b w:val="0"/>
                <w:sz w:val="28"/>
              </w:rPr>
            </w:pPr>
            <w:r>
              <w:rPr>
                <w:rStyle w:val="8"/>
                <w:sz w:val="24"/>
                <w:szCs w:val="24"/>
                <w:rtl w:val="0"/>
              </w:rPr>
              <w:t>C.各级应急管理部门</w:t>
            </w:r>
          </w:p>
        </w:tc>
      </w:tr>
    </w:tbl>
    <w:p/>
    <w:p/>
    <w:sectPr>
      <w:pgSz w:w="12240" w:h="15840"/>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00000"/>
    <w:rsid w:val="62BF1A1B"/>
    <w:rsid w:val="63EE0E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rPr>
  </w:style>
  <w:style w:type="paragraph" w:styleId="2">
    <w:name w:val="heading 1"/>
    <w:basedOn w:val="1"/>
    <w:next w:val="1"/>
    <w:qFormat/>
    <w:uiPriority w:val="0"/>
    <w:pPr>
      <w:keepNext/>
      <w:spacing w:before="240" w:after="60"/>
      <w:outlineLvl w:val="0"/>
    </w:pPr>
    <w:rPr>
      <w:rFonts w:ascii="Times New Roman" w:hAnsi="Times New Roman" w:eastAsia="Times New Roman" w:cs="Times New Roman"/>
      <w:b/>
      <w:bCs/>
      <w:kern w:val="32"/>
      <w:sz w:val="48"/>
      <w:szCs w:val="48"/>
    </w:rPr>
  </w:style>
  <w:style w:type="paragraph" w:styleId="3">
    <w:name w:val="heading 2"/>
    <w:basedOn w:val="1"/>
    <w:next w:val="1"/>
    <w:qFormat/>
    <w:uiPriority w:val="0"/>
    <w:pPr>
      <w:keepNext/>
      <w:spacing w:before="240" w:after="60"/>
      <w:outlineLvl w:val="1"/>
    </w:pPr>
    <w:rPr>
      <w:rFonts w:ascii="Times New Roman" w:hAnsi="Times New Roman" w:eastAsia="Times New Roman" w:cs="Times New Roman"/>
      <w:b/>
      <w:bCs/>
      <w:iCs/>
      <w:sz w:val="36"/>
      <w:szCs w:val="36"/>
    </w:rPr>
  </w:style>
  <w:style w:type="paragraph" w:styleId="4">
    <w:name w:val="heading 3"/>
    <w:basedOn w:val="1"/>
    <w:next w:val="1"/>
    <w:qFormat/>
    <w:uiPriority w:val="0"/>
    <w:pPr>
      <w:keepNext/>
      <w:spacing w:before="240" w:after="60"/>
      <w:outlineLvl w:val="2"/>
    </w:pPr>
    <w:rPr>
      <w:rFonts w:ascii="Times New Roman" w:hAnsi="Times New Roman" w:eastAsia="Times New Roman" w:cs="Times New Roman"/>
      <w:b/>
      <w:bCs/>
      <w:sz w:val="28"/>
      <w:szCs w:val="28"/>
    </w:rPr>
  </w:style>
  <w:style w:type="paragraph" w:styleId="5">
    <w:name w:val="heading 4"/>
    <w:basedOn w:val="1"/>
    <w:next w:val="1"/>
    <w:qFormat/>
    <w:uiPriority w:val="0"/>
    <w:pPr>
      <w:keepNext/>
      <w:spacing w:before="240" w:after="60"/>
      <w:outlineLvl w:val="3"/>
    </w:pPr>
    <w:rPr>
      <w:rFonts w:ascii="Times New Roman" w:hAnsi="Times New Roman" w:eastAsia="Times New Roman" w:cs="Times New Roman"/>
      <w:b/>
      <w:bCs/>
      <w:sz w:val="24"/>
      <w:szCs w:val="24"/>
    </w:rPr>
  </w:style>
  <w:style w:type="paragraph" w:styleId="6">
    <w:name w:val="heading 5"/>
    <w:basedOn w:val="1"/>
    <w:next w:val="1"/>
    <w:qFormat/>
    <w:uiPriority w:val="0"/>
    <w:pPr>
      <w:spacing w:before="240" w:after="60"/>
      <w:outlineLvl w:val="4"/>
    </w:pPr>
    <w:rPr>
      <w:rFonts w:ascii="Times New Roman" w:hAnsi="Times New Roman" w:eastAsia="Times New Roman" w:cs="Times New Roman"/>
      <w:b/>
      <w:bCs/>
      <w:iCs/>
      <w:sz w:val="20"/>
      <w:szCs w:val="20"/>
    </w:rPr>
  </w:style>
  <w:style w:type="paragraph" w:styleId="7">
    <w:name w:val="heading 6"/>
    <w:basedOn w:val="1"/>
    <w:next w:val="1"/>
    <w:qFormat/>
    <w:uiPriority w:val="0"/>
    <w:pPr>
      <w:spacing w:before="240" w:after="60"/>
      <w:outlineLvl w:val="5"/>
    </w:pPr>
    <w:rPr>
      <w:rFonts w:ascii="Times New Roman" w:hAnsi="Times New Roman" w:eastAsia="Times New Roman" w:cs="Times New Roman"/>
      <w:b/>
      <w:bCs/>
      <w:sz w:val="16"/>
      <w:szCs w:val="16"/>
    </w:rPr>
  </w:style>
  <w:style w:type="character" w:default="1" w:styleId="8">
    <w:name w:val="Default Paragraph Font"/>
    <w:semiHidden/>
    <w:qFormat/>
    <w:uiPriority w:val="0"/>
  </w:style>
  <w:style w:type="table" w:default="1" w:styleId="9">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0</Words>
  <Characters>0</Characters>
  <Lines>1</Lines>
  <Paragraphs>1</Paragraphs>
  <ScaleCrop>false</ScaleCrop>
  <LinksUpToDate>false</LinksUpToDate>
  <CharactersWithSpaces>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2021-11-10T06:58:00Z</dcterms:created>
  <dc:creator>Administrator</dc:creator>
  <cp:lastModifiedBy>杨桂波</cp:lastModifiedBy>
  <dcterms:modified xsi:type="dcterms:W3CDTF">2021-11-10T07:04:43Z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