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EB7" w:rsidRDefault="00A77EB7">
      <w:pPr>
        <w:spacing w:line="560" w:lineRule="exact"/>
        <w:outlineLvl w:val="0"/>
        <w:rPr>
          <w:rFonts w:ascii="黑体" w:eastAsia="黑体" w:hAnsi="黑体" w:cs="黑体"/>
          <w:bCs/>
          <w:spacing w:val="2"/>
          <w:sz w:val="32"/>
          <w:szCs w:val="32"/>
          <w:lang w:eastAsia="zh-CN"/>
        </w:rPr>
      </w:pPr>
      <w:r>
        <w:rPr>
          <w:rFonts w:ascii="黑体" w:eastAsia="黑体" w:hAnsi="黑体" w:cs="黑体" w:hint="eastAsia"/>
          <w:bCs/>
          <w:spacing w:val="2"/>
          <w:sz w:val="32"/>
          <w:szCs w:val="32"/>
          <w:lang w:eastAsia="zh-CN"/>
        </w:rPr>
        <w:t>附件</w:t>
      </w:r>
      <w:r>
        <w:rPr>
          <w:rFonts w:ascii="黑体" w:eastAsia="黑体" w:hAnsi="黑体" w:cs="黑体"/>
          <w:bCs/>
          <w:spacing w:val="2"/>
          <w:sz w:val="32"/>
          <w:szCs w:val="32"/>
          <w:lang w:eastAsia="zh-CN"/>
        </w:rPr>
        <w:t>2</w:t>
      </w:r>
    </w:p>
    <w:p w:rsidR="00A77EB7" w:rsidRDefault="00A77EB7">
      <w:pPr>
        <w:spacing w:line="560" w:lineRule="exact"/>
        <w:outlineLvl w:val="0"/>
        <w:rPr>
          <w:rFonts w:ascii="黑体" w:eastAsia="黑体" w:hAnsi="黑体" w:cs="黑体"/>
          <w:bCs/>
          <w:spacing w:val="2"/>
          <w:sz w:val="32"/>
          <w:szCs w:val="32"/>
          <w:lang w:eastAsia="zh-CN"/>
        </w:rPr>
      </w:pPr>
    </w:p>
    <w:p w:rsidR="00A77EB7" w:rsidRDefault="00A77EB7">
      <w:pPr>
        <w:spacing w:line="560" w:lineRule="exact"/>
        <w:jc w:val="center"/>
        <w:outlineLvl w:val="0"/>
        <w:rPr>
          <w:rFonts w:ascii="方正小标宋简体" w:eastAsia="方正小标宋简体" w:hAnsi="方正小标宋简体" w:cs="方正小标宋简体"/>
          <w:bCs/>
          <w:spacing w:val="2"/>
          <w:sz w:val="44"/>
          <w:szCs w:val="44"/>
          <w:lang w:eastAsia="zh-CN"/>
        </w:rPr>
      </w:pPr>
      <w:r>
        <w:rPr>
          <w:rFonts w:ascii="方正小标宋简体" w:eastAsia="方正小标宋简体" w:hAnsi="方正小标宋简体" w:cs="方正小标宋简体" w:hint="eastAsia"/>
          <w:bCs/>
          <w:spacing w:val="2"/>
          <w:sz w:val="44"/>
          <w:szCs w:val="44"/>
          <w:lang w:eastAsia="zh-CN"/>
        </w:rPr>
        <w:t>佛山市绿色建材试点项目应用绿色</w:t>
      </w:r>
    </w:p>
    <w:p w:rsidR="00A77EB7" w:rsidRDefault="00A77EB7">
      <w:pPr>
        <w:spacing w:line="560" w:lineRule="exact"/>
        <w:jc w:val="center"/>
        <w:outlineLvl w:val="0"/>
        <w:rPr>
          <w:rFonts w:ascii="方正小标宋简体" w:eastAsia="方正小标宋简体" w:hAnsi="方正小标宋简体" w:cs="方正小标宋简体"/>
          <w:bCs/>
          <w:spacing w:val="2"/>
          <w:sz w:val="44"/>
          <w:szCs w:val="44"/>
          <w:lang w:eastAsia="zh-CN"/>
        </w:rPr>
      </w:pPr>
      <w:r>
        <w:rPr>
          <w:rFonts w:ascii="方正小标宋简体" w:eastAsia="方正小标宋简体" w:hAnsi="方正小标宋简体" w:cs="方正小标宋简体" w:hint="eastAsia"/>
          <w:bCs/>
          <w:spacing w:val="2"/>
          <w:sz w:val="44"/>
          <w:szCs w:val="44"/>
          <w:lang w:eastAsia="zh-CN"/>
        </w:rPr>
        <w:t>建材技术指引</w:t>
      </w:r>
    </w:p>
    <w:p w:rsidR="00A77EB7" w:rsidRDefault="00A77EB7">
      <w:pPr>
        <w:spacing w:line="560" w:lineRule="exact"/>
        <w:jc w:val="center"/>
        <w:outlineLvl w:val="0"/>
        <w:rPr>
          <w:rFonts w:ascii="Times New Roman" w:eastAsia="仿宋_GB2312" w:hAnsi="Times New Roman"/>
          <w:b/>
          <w:spacing w:val="2"/>
          <w:sz w:val="44"/>
          <w:szCs w:val="44"/>
          <w:lang w:eastAsia="zh-CN"/>
        </w:rPr>
      </w:pPr>
    </w:p>
    <w:p w:rsidR="00A77EB7" w:rsidRDefault="00A77EB7" w:rsidP="00B07671">
      <w:pPr>
        <w:pStyle w:val="BodyText"/>
        <w:tabs>
          <w:tab w:val="left" w:pos="828"/>
        </w:tabs>
        <w:spacing w:before="0" w:line="560" w:lineRule="exact"/>
        <w:ind w:left="0" w:firstLineChars="200" w:firstLine="31680"/>
        <w:jc w:val="both"/>
        <w:rPr>
          <w:rFonts w:ascii="黑体" w:eastAsia="黑体" w:hAnsi="黑体" w:cs="黑体"/>
          <w:bCs/>
          <w:sz w:val="32"/>
          <w:szCs w:val="32"/>
          <w:lang w:eastAsia="zh-CN"/>
        </w:rPr>
      </w:pPr>
      <w:r>
        <w:rPr>
          <w:rFonts w:ascii="黑体" w:eastAsia="黑体" w:hAnsi="黑体" w:cs="黑体" w:hint="eastAsia"/>
          <w:bCs/>
          <w:spacing w:val="-1"/>
          <w:sz w:val="32"/>
          <w:szCs w:val="32"/>
          <w:lang w:eastAsia="zh-CN"/>
        </w:rPr>
        <w:t>一、基本要求</w:t>
      </w:r>
    </w:p>
    <w:p w:rsidR="00A77EB7" w:rsidRDefault="00A77EB7" w:rsidP="00B07671">
      <w:pPr>
        <w:pStyle w:val="BodyText"/>
        <w:tabs>
          <w:tab w:val="left" w:pos="828"/>
        </w:tabs>
        <w:spacing w:before="0" w:line="560" w:lineRule="exact"/>
        <w:ind w:left="0" w:firstLineChars="200" w:firstLine="31680"/>
        <w:jc w:val="both"/>
        <w:rPr>
          <w:rFonts w:ascii="仿宋_GB2312" w:eastAsia="仿宋_GB2312" w:hAnsi="仿宋_GB2312" w:cs="仿宋_GB2312"/>
          <w:sz w:val="32"/>
          <w:szCs w:val="32"/>
          <w:lang w:eastAsia="zh-CN"/>
        </w:rPr>
      </w:pPr>
      <w:r>
        <w:rPr>
          <w:rFonts w:ascii="仿宋_GB2312" w:eastAsia="仿宋_GB2312" w:hAnsi="仿宋_GB2312" w:cs="仿宋_GB2312"/>
          <w:sz w:val="32"/>
          <w:szCs w:val="32"/>
          <w:lang w:eastAsia="zh-CN"/>
        </w:rPr>
        <w:t xml:space="preserve">1.1 </w:t>
      </w:r>
      <w:r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t>为加快推广绿色建材应用，促进绿色建筑品质提升，推动佛山市绿色建材试点项目规范化实施，制定本指引。</w:t>
      </w:r>
    </w:p>
    <w:p w:rsidR="00A77EB7" w:rsidRDefault="00A77EB7" w:rsidP="00B07671">
      <w:pPr>
        <w:pStyle w:val="BodyText"/>
        <w:tabs>
          <w:tab w:val="left" w:pos="828"/>
        </w:tabs>
        <w:spacing w:before="0" w:line="560" w:lineRule="exact"/>
        <w:ind w:left="0" w:firstLineChars="200" w:firstLine="31680"/>
        <w:jc w:val="both"/>
        <w:rPr>
          <w:rFonts w:ascii="仿宋_GB2312" w:eastAsia="仿宋_GB2312" w:hAnsi="仿宋_GB2312" w:cs="仿宋_GB2312"/>
          <w:sz w:val="32"/>
          <w:szCs w:val="32"/>
          <w:lang w:eastAsia="zh-CN"/>
        </w:rPr>
      </w:pPr>
      <w:r>
        <w:rPr>
          <w:rFonts w:ascii="仿宋_GB2312" w:eastAsia="仿宋_GB2312" w:hAnsi="仿宋_GB2312" w:cs="仿宋_GB2312"/>
          <w:sz w:val="32"/>
          <w:szCs w:val="32"/>
          <w:lang w:eastAsia="zh-CN"/>
        </w:rPr>
        <w:t xml:space="preserve">1.2 </w:t>
      </w:r>
      <w:r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t>本指引适用于佛山市绿色建材试点项目的绿色建材应用。</w:t>
      </w:r>
    </w:p>
    <w:p w:rsidR="00A77EB7" w:rsidRDefault="00A77EB7" w:rsidP="00B07671">
      <w:pPr>
        <w:pStyle w:val="BodyText"/>
        <w:tabs>
          <w:tab w:val="left" w:pos="828"/>
        </w:tabs>
        <w:spacing w:before="0" w:line="560" w:lineRule="exact"/>
        <w:ind w:left="0" w:firstLineChars="200" w:firstLine="31680"/>
        <w:jc w:val="both"/>
        <w:rPr>
          <w:rFonts w:ascii="仿宋_GB2312" w:eastAsia="仿宋_GB2312" w:hAnsi="仿宋_GB2312" w:cs="仿宋_GB2312"/>
          <w:sz w:val="32"/>
          <w:szCs w:val="32"/>
          <w:lang w:eastAsia="zh-CN"/>
        </w:rPr>
      </w:pPr>
      <w:r>
        <w:rPr>
          <w:rFonts w:ascii="仿宋_GB2312" w:eastAsia="仿宋_GB2312" w:hAnsi="仿宋_GB2312" w:cs="仿宋_GB2312"/>
          <w:sz w:val="32"/>
          <w:szCs w:val="32"/>
          <w:lang w:eastAsia="zh-CN"/>
        </w:rPr>
        <w:t xml:space="preserve">1.3 </w:t>
      </w:r>
      <w:r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t>本指引所指“绿色建材”是《佛山市绿色建材基本要求（试行）》中提到的建筑材料（含设备设施）。</w:t>
      </w:r>
    </w:p>
    <w:p w:rsidR="00A77EB7" w:rsidRDefault="00A77EB7" w:rsidP="00B07671">
      <w:pPr>
        <w:pStyle w:val="BodyText"/>
        <w:tabs>
          <w:tab w:val="left" w:pos="828"/>
        </w:tabs>
        <w:spacing w:before="0" w:line="560" w:lineRule="exact"/>
        <w:ind w:left="0" w:firstLineChars="200" w:firstLine="31680"/>
        <w:jc w:val="both"/>
        <w:rPr>
          <w:rFonts w:ascii="黑体" w:eastAsia="黑体" w:hAnsi="黑体" w:cs="黑体"/>
          <w:bCs/>
          <w:spacing w:val="-1"/>
          <w:sz w:val="32"/>
          <w:szCs w:val="32"/>
          <w:lang w:eastAsia="zh-CN"/>
        </w:rPr>
      </w:pPr>
      <w:r>
        <w:rPr>
          <w:rFonts w:ascii="黑体" w:eastAsia="黑体" w:hAnsi="黑体" w:cs="黑体" w:hint="eastAsia"/>
          <w:bCs/>
          <w:spacing w:val="-1"/>
          <w:sz w:val="32"/>
          <w:szCs w:val="32"/>
          <w:lang w:eastAsia="zh-CN"/>
        </w:rPr>
        <w:t>二、试点项目</w:t>
      </w:r>
    </w:p>
    <w:p w:rsidR="00A77EB7" w:rsidRDefault="00A77EB7" w:rsidP="00B07671">
      <w:pPr>
        <w:pStyle w:val="BodyText"/>
        <w:tabs>
          <w:tab w:val="left" w:pos="828"/>
        </w:tabs>
        <w:spacing w:before="0" w:line="560" w:lineRule="exact"/>
        <w:ind w:left="0" w:firstLineChars="200" w:firstLine="31680"/>
        <w:jc w:val="both"/>
        <w:rPr>
          <w:rFonts w:ascii="仿宋_GB2312" w:eastAsia="仿宋_GB2312" w:hAnsi="仿宋_GB2312" w:cs="仿宋_GB2312"/>
          <w:sz w:val="32"/>
          <w:szCs w:val="32"/>
          <w:lang w:eastAsia="zh-CN"/>
        </w:rPr>
      </w:pPr>
      <w:r>
        <w:rPr>
          <w:rFonts w:ascii="仿宋_GB2312" w:eastAsia="仿宋_GB2312" w:hAnsi="仿宋_GB2312" w:cs="仿宋_GB2312"/>
          <w:sz w:val="32"/>
          <w:szCs w:val="32"/>
          <w:lang w:eastAsia="zh-CN"/>
        </w:rPr>
        <w:t xml:space="preserve">2.1 </w:t>
      </w:r>
      <w:r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t>试点项目是指国有资金参与投资建设的医院、学校、办公楼、综合体、展览馆、会展中心、体育馆、保障性住房等八大类新建工程项目，以及符合试点条件的已开工项目。</w:t>
      </w:r>
    </w:p>
    <w:p w:rsidR="00A77EB7" w:rsidRDefault="00A77EB7" w:rsidP="00B07671">
      <w:pPr>
        <w:pStyle w:val="BodyText"/>
        <w:tabs>
          <w:tab w:val="left" w:pos="828"/>
        </w:tabs>
        <w:spacing w:before="0" w:line="560" w:lineRule="exact"/>
        <w:ind w:left="0" w:firstLineChars="200" w:firstLine="31680"/>
        <w:jc w:val="both"/>
        <w:rPr>
          <w:rFonts w:ascii="仿宋_GB2312" w:eastAsia="仿宋_GB2312" w:hAnsi="仿宋_GB2312" w:cs="仿宋_GB2312"/>
          <w:sz w:val="32"/>
          <w:szCs w:val="32"/>
          <w:lang w:eastAsia="zh-CN"/>
        </w:rPr>
      </w:pPr>
      <w:r>
        <w:rPr>
          <w:rFonts w:ascii="仿宋_GB2312" w:eastAsia="仿宋_GB2312" w:hAnsi="仿宋_GB2312" w:cs="仿宋_GB2312"/>
          <w:sz w:val="32"/>
          <w:szCs w:val="32"/>
          <w:lang w:eastAsia="zh-CN"/>
        </w:rPr>
        <w:t xml:space="preserve">2.2 </w:t>
      </w:r>
      <w:r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t>试点项目应满足我市绿色建筑相关要求。</w:t>
      </w:r>
    </w:p>
    <w:p w:rsidR="00A77EB7" w:rsidRDefault="00A77EB7" w:rsidP="00B07671">
      <w:pPr>
        <w:pStyle w:val="BodyText"/>
        <w:tabs>
          <w:tab w:val="left" w:pos="828"/>
        </w:tabs>
        <w:spacing w:before="0" w:line="560" w:lineRule="exact"/>
        <w:ind w:left="0" w:firstLineChars="200" w:firstLine="31680"/>
        <w:jc w:val="both"/>
        <w:rPr>
          <w:rFonts w:ascii="黑体" w:eastAsia="黑体" w:hAnsi="黑体" w:cs="黑体"/>
          <w:bCs/>
          <w:spacing w:val="-1"/>
          <w:sz w:val="32"/>
          <w:szCs w:val="32"/>
          <w:lang w:eastAsia="zh-CN"/>
        </w:rPr>
      </w:pPr>
      <w:r>
        <w:rPr>
          <w:rFonts w:ascii="黑体" w:eastAsia="黑体" w:hAnsi="黑体" w:cs="黑体" w:hint="eastAsia"/>
          <w:bCs/>
          <w:spacing w:val="-1"/>
          <w:sz w:val="32"/>
          <w:szCs w:val="32"/>
          <w:lang w:eastAsia="zh-CN"/>
        </w:rPr>
        <w:t>三、绿色建材应用</w:t>
      </w:r>
    </w:p>
    <w:p w:rsidR="00A77EB7" w:rsidRDefault="00A77EB7" w:rsidP="00B07671">
      <w:pPr>
        <w:pStyle w:val="BodyText"/>
        <w:tabs>
          <w:tab w:val="left" w:pos="828"/>
        </w:tabs>
        <w:spacing w:before="0" w:line="560" w:lineRule="exact"/>
        <w:ind w:left="0" w:firstLineChars="200" w:firstLine="31680"/>
        <w:jc w:val="both"/>
        <w:rPr>
          <w:rFonts w:ascii="仿宋_GB2312" w:eastAsia="仿宋_GB2312" w:hAnsi="仿宋_GB2312" w:cs="仿宋_GB2312"/>
          <w:sz w:val="32"/>
          <w:szCs w:val="32"/>
          <w:lang w:eastAsia="zh-CN"/>
        </w:rPr>
      </w:pPr>
      <w:r>
        <w:rPr>
          <w:rFonts w:ascii="仿宋_GB2312" w:eastAsia="仿宋_GB2312" w:hAnsi="仿宋_GB2312" w:cs="仿宋_GB2312"/>
          <w:sz w:val="32"/>
          <w:szCs w:val="32"/>
          <w:lang w:eastAsia="zh-CN"/>
        </w:rPr>
        <w:t xml:space="preserve">3.1 </w:t>
      </w:r>
      <w:r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t>根据工程实践与建材特性，结合佛山当地的建材产业现状，从安全环保、节能节材、工程用量、产业发展等维度，将绿色建材分为“必选绿色建材”与“可选绿色建材”。</w:t>
      </w:r>
    </w:p>
    <w:p w:rsidR="00A77EB7" w:rsidRDefault="00A77EB7" w:rsidP="00B07671">
      <w:pPr>
        <w:pStyle w:val="BodyText"/>
        <w:tabs>
          <w:tab w:val="left" w:pos="828"/>
        </w:tabs>
        <w:spacing w:before="0" w:line="560" w:lineRule="exact"/>
        <w:ind w:left="0" w:firstLineChars="200" w:firstLine="31680"/>
        <w:jc w:val="both"/>
        <w:rPr>
          <w:rFonts w:ascii="仿宋_GB2312" w:eastAsia="仿宋_GB2312" w:hAnsi="仿宋_GB2312" w:cs="仿宋_GB2312"/>
          <w:sz w:val="32"/>
          <w:szCs w:val="32"/>
          <w:lang w:eastAsia="zh-CN"/>
        </w:rPr>
      </w:pPr>
      <w:r>
        <w:rPr>
          <w:rFonts w:ascii="仿宋_GB2312" w:eastAsia="仿宋_GB2312" w:hAnsi="仿宋_GB2312" w:cs="仿宋_GB2312"/>
          <w:sz w:val="32"/>
          <w:szCs w:val="32"/>
          <w:lang w:eastAsia="zh-CN"/>
        </w:rPr>
        <w:t xml:space="preserve">3.2 </w:t>
      </w:r>
      <w:r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t>被列为“必选绿色建材”的，试点项目如有应用相关类别建材则必须使用绿色建材（应用比例原则上为</w:t>
      </w:r>
      <w:r>
        <w:rPr>
          <w:rFonts w:ascii="仿宋_GB2312" w:eastAsia="仿宋_GB2312" w:hAnsi="仿宋_GB2312" w:cs="仿宋_GB2312"/>
          <w:sz w:val="32"/>
          <w:szCs w:val="32"/>
          <w:lang w:eastAsia="zh-CN"/>
        </w:rPr>
        <w:t>100%</w:t>
      </w:r>
      <w:r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t>）。“必选绿色建材”共</w:t>
      </w:r>
      <w:r>
        <w:rPr>
          <w:rFonts w:ascii="仿宋_GB2312" w:eastAsia="仿宋_GB2312" w:hAnsi="仿宋_GB2312" w:cs="仿宋_GB2312"/>
          <w:sz w:val="32"/>
          <w:szCs w:val="32"/>
          <w:lang w:eastAsia="zh-CN"/>
        </w:rPr>
        <w:t>13</w:t>
      </w:r>
      <w:r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t>类，主要材料如下表所示：</w:t>
      </w:r>
    </w:p>
    <w:p w:rsidR="00A77EB7" w:rsidRDefault="00A77EB7">
      <w:pPr>
        <w:pStyle w:val="BodyText"/>
        <w:tabs>
          <w:tab w:val="left" w:pos="828"/>
        </w:tabs>
        <w:spacing w:before="0"/>
        <w:ind w:left="0"/>
        <w:jc w:val="center"/>
        <w:rPr>
          <w:rFonts w:ascii="方正小标宋简体" w:eastAsia="方正小标宋简体" w:hAnsi="方正小标宋简体" w:cs="方正小标宋简体"/>
          <w:lang w:eastAsia="zh-CN"/>
        </w:rPr>
      </w:pPr>
      <w:r>
        <w:rPr>
          <w:rFonts w:ascii="方正小标宋简体" w:eastAsia="方正小标宋简体" w:hAnsi="方正小标宋简体" w:cs="方正小标宋简体" w:hint="eastAsia"/>
          <w:sz w:val="32"/>
          <w:szCs w:val="32"/>
          <w:lang w:eastAsia="zh-CN"/>
        </w:rPr>
        <w:t>表</w:t>
      </w:r>
      <w:r>
        <w:rPr>
          <w:rFonts w:ascii="方正小标宋简体" w:eastAsia="方正小标宋简体" w:hAnsi="方正小标宋简体" w:cs="方正小标宋简体"/>
          <w:sz w:val="32"/>
          <w:szCs w:val="32"/>
          <w:lang w:eastAsia="zh-CN"/>
        </w:rPr>
        <w:t xml:space="preserve">3.2  </w:t>
      </w:r>
      <w:r>
        <w:rPr>
          <w:rFonts w:ascii="方正小标宋简体" w:eastAsia="方正小标宋简体" w:hAnsi="方正小标宋简体" w:cs="方正小标宋简体" w:hint="eastAsia"/>
          <w:sz w:val="32"/>
          <w:szCs w:val="32"/>
          <w:lang w:eastAsia="zh-CN"/>
        </w:rPr>
        <w:t>试点项目必选绿色建材表</w:t>
      </w:r>
    </w:p>
    <w:tbl>
      <w:tblPr>
        <w:tblW w:w="88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0"/>
        <w:gridCol w:w="2039"/>
        <w:gridCol w:w="6005"/>
      </w:tblGrid>
      <w:tr w:rsidR="00A77EB7" w:rsidRPr="00E15DB3">
        <w:trPr>
          <w:trHeight w:hRule="exact" w:val="680"/>
          <w:tblHeader/>
          <w:jc w:val="center"/>
        </w:trPr>
        <w:tc>
          <w:tcPr>
            <w:tcW w:w="850" w:type="dxa"/>
            <w:noWrap/>
            <w:vAlign w:val="center"/>
          </w:tcPr>
          <w:p w:rsidR="00A77EB7" w:rsidRDefault="00A77EB7">
            <w:pPr>
              <w:widowControl/>
              <w:jc w:val="center"/>
              <w:rPr>
                <w:rFonts w:ascii="黑体" w:eastAsia="黑体" w:hAnsi="黑体" w:cs="黑体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2039" w:type="dxa"/>
            <w:noWrap/>
            <w:vAlign w:val="center"/>
          </w:tcPr>
          <w:p w:rsidR="00A77EB7" w:rsidRDefault="00A77EB7">
            <w:pPr>
              <w:widowControl/>
              <w:jc w:val="center"/>
              <w:rPr>
                <w:rFonts w:ascii="黑体" w:eastAsia="黑体" w:hAnsi="黑体" w:cs="黑体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sz w:val="24"/>
                <w:szCs w:val="24"/>
                <w:lang w:eastAsia="zh-CN"/>
              </w:rPr>
              <w:t>材料种类</w:t>
            </w:r>
          </w:p>
        </w:tc>
        <w:tc>
          <w:tcPr>
            <w:tcW w:w="6005" w:type="dxa"/>
            <w:noWrap/>
            <w:vAlign w:val="center"/>
          </w:tcPr>
          <w:p w:rsidR="00A77EB7" w:rsidRDefault="00A77EB7">
            <w:pPr>
              <w:widowControl/>
              <w:jc w:val="center"/>
              <w:rPr>
                <w:rFonts w:ascii="黑体" w:eastAsia="黑体" w:hAnsi="黑体" w:cs="黑体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sz w:val="24"/>
                <w:szCs w:val="24"/>
                <w:lang w:eastAsia="zh-CN"/>
              </w:rPr>
              <w:t>产品类别</w:t>
            </w:r>
          </w:p>
        </w:tc>
      </w:tr>
      <w:tr w:rsidR="00A77EB7" w:rsidRPr="00E15DB3">
        <w:trPr>
          <w:trHeight w:hRule="exact" w:val="680"/>
          <w:jc w:val="center"/>
        </w:trPr>
        <w:tc>
          <w:tcPr>
            <w:tcW w:w="850" w:type="dxa"/>
            <w:noWrap/>
            <w:vAlign w:val="center"/>
          </w:tcPr>
          <w:p w:rsidR="00A77EB7" w:rsidRDefault="00A77EB7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039" w:type="dxa"/>
            <w:noWrap/>
            <w:vAlign w:val="center"/>
          </w:tcPr>
          <w:p w:rsidR="00A77EB7" w:rsidRDefault="00A77EB7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eastAsia="zh-CN"/>
              </w:rPr>
              <w:t>混凝土</w:t>
            </w:r>
          </w:p>
        </w:tc>
        <w:tc>
          <w:tcPr>
            <w:tcW w:w="6005" w:type="dxa"/>
            <w:noWrap/>
            <w:vAlign w:val="center"/>
          </w:tcPr>
          <w:p w:rsidR="00A77EB7" w:rsidRDefault="00A77EB7">
            <w:pPr>
              <w:widowControl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eastAsia="zh-CN"/>
              </w:rPr>
              <w:t>预拌混凝土、预制混凝土构件</w:t>
            </w:r>
            <w:r>
              <w:rPr>
                <w:rFonts w:ascii="仿宋_GB2312" w:eastAsia="仿宋_GB2312" w:hAnsi="仿宋_GB2312" w:cs="仿宋_GB2312" w:hint="eastAsia"/>
                <w:sz w:val="24"/>
                <w:szCs w:val="24"/>
                <w:lang w:eastAsia="zh-CN"/>
              </w:rPr>
              <w:t>；</w:t>
            </w:r>
          </w:p>
        </w:tc>
      </w:tr>
      <w:tr w:rsidR="00A77EB7" w:rsidRPr="00E15DB3">
        <w:trPr>
          <w:trHeight w:hRule="exact" w:val="893"/>
          <w:jc w:val="center"/>
        </w:trPr>
        <w:tc>
          <w:tcPr>
            <w:tcW w:w="850" w:type="dxa"/>
            <w:noWrap/>
            <w:vAlign w:val="center"/>
          </w:tcPr>
          <w:p w:rsidR="00A77EB7" w:rsidRDefault="00A77EB7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039" w:type="dxa"/>
            <w:noWrap/>
            <w:vAlign w:val="center"/>
          </w:tcPr>
          <w:p w:rsidR="00A77EB7" w:rsidRDefault="00A77EB7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eastAsia="zh-CN"/>
              </w:rPr>
              <w:t>预拌砂浆</w:t>
            </w:r>
          </w:p>
        </w:tc>
        <w:tc>
          <w:tcPr>
            <w:tcW w:w="6005" w:type="dxa"/>
            <w:noWrap/>
            <w:vAlign w:val="center"/>
          </w:tcPr>
          <w:p w:rsidR="00A77EB7" w:rsidRDefault="00A77EB7">
            <w:pPr>
              <w:widowControl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eastAsia="zh-CN"/>
              </w:rPr>
              <w:t>湿拌砂浆、干混砌筑砂浆、干混抹灰砂浆、干混地面砂浆、干混普通防水砂浆、瓷砖胶粘剂、瓷砖填缝剂；</w:t>
            </w:r>
          </w:p>
        </w:tc>
      </w:tr>
      <w:tr w:rsidR="00A77EB7" w:rsidRPr="00E15DB3">
        <w:trPr>
          <w:trHeight w:hRule="exact" w:val="680"/>
          <w:jc w:val="center"/>
        </w:trPr>
        <w:tc>
          <w:tcPr>
            <w:tcW w:w="850" w:type="dxa"/>
            <w:noWrap/>
            <w:vAlign w:val="center"/>
          </w:tcPr>
          <w:p w:rsidR="00A77EB7" w:rsidRDefault="00A77EB7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2039" w:type="dxa"/>
            <w:noWrap/>
            <w:vAlign w:val="center"/>
          </w:tcPr>
          <w:p w:rsidR="00A77EB7" w:rsidRDefault="00A77EB7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eastAsia="zh-CN"/>
              </w:rPr>
              <w:t>墙体材料</w:t>
            </w:r>
          </w:p>
        </w:tc>
        <w:tc>
          <w:tcPr>
            <w:tcW w:w="6005" w:type="dxa"/>
            <w:noWrap/>
            <w:vAlign w:val="center"/>
          </w:tcPr>
          <w:p w:rsidR="00A77EB7" w:rsidRDefault="00A77EB7">
            <w:pPr>
              <w:widowControl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eastAsia="zh-CN"/>
              </w:rPr>
              <w:t>墙板材料、非烧结类砌体材料；</w:t>
            </w:r>
          </w:p>
        </w:tc>
      </w:tr>
      <w:tr w:rsidR="00A77EB7" w:rsidRPr="00E15DB3">
        <w:trPr>
          <w:trHeight w:hRule="exact" w:val="680"/>
          <w:jc w:val="center"/>
        </w:trPr>
        <w:tc>
          <w:tcPr>
            <w:tcW w:w="850" w:type="dxa"/>
            <w:noWrap/>
            <w:vAlign w:val="center"/>
          </w:tcPr>
          <w:p w:rsidR="00A77EB7" w:rsidRDefault="00A77EB7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039" w:type="dxa"/>
            <w:noWrap/>
            <w:vAlign w:val="center"/>
          </w:tcPr>
          <w:p w:rsidR="00A77EB7" w:rsidRDefault="00A77EB7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eastAsia="zh-CN"/>
              </w:rPr>
              <w:t>吊顶（隔断）材料</w:t>
            </w:r>
          </w:p>
        </w:tc>
        <w:tc>
          <w:tcPr>
            <w:tcW w:w="6005" w:type="dxa"/>
            <w:noWrap/>
            <w:vAlign w:val="center"/>
          </w:tcPr>
          <w:p w:rsidR="00A77EB7" w:rsidRDefault="00A77EB7">
            <w:pPr>
              <w:widowControl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eastAsia="zh-CN"/>
              </w:rPr>
              <w:t>纸面石膏板、矿棉吸声板、集成吊顶；</w:t>
            </w:r>
          </w:p>
        </w:tc>
      </w:tr>
      <w:tr w:rsidR="00A77EB7" w:rsidRPr="00E15DB3">
        <w:trPr>
          <w:trHeight w:hRule="exact" w:val="680"/>
          <w:jc w:val="center"/>
        </w:trPr>
        <w:tc>
          <w:tcPr>
            <w:tcW w:w="850" w:type="dxa"/>
            <w:noWrap/>
            <w:vAlign w:val="center"/>
          </w:tcPr>
          <w:p w:rsidR="00A77EB7" w:rsidRDefault="00A77EB7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2039" w:type="dxa"/>
            <w:noWrap/>
            <w:vAlign w:val="center"/>
          </w:tcPr>
          <w:p w:rsidR="00A77EB7" w:rsidRDefault="00A77EB7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eastAsia="zh-CN"/>
              </w:rPr>
              <w:t>陶瓷砖</w:t>
            </w:r>
          </w:p>
        </w:tc>
        <w:tc>
          <w:tcPr>
            <w:tcW w:w="6005" w:type="dxa"/>
            <w:noWrap/>
            <w:vAlign w:val="center"/>
          </w:tcPr>
          <w:p w:rsidR="00A77EB7" w:rsidRDefault="00A77EB7">
            <w:pPr>
              <w:widowControl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eastAsia="zh-CN"/>
              </w:rPr>
              <w:t>内（外）墙瓷砖、地面瓷砖；</w:t>
            </w:r>
          </w:p>
        </w:tc>
      </w:tr>
      <w:tr w:rsidR="00A77EB7" w:rsidRPr="00E15DB3">
        <w:trPr>
          <w:trHeight w:hRule="exact" w:val="680"/>
          <w:jc w:val="center"/>
        </w:trPr>
        <w:tc>
          <w:tcPr>
            <w:tcW w:w="850" w:type="dxa"/>
            <w:noWrap/>
            <w:vAlign w:val="center"/>
          </w:tcPr>
          <w:p w:rsidR="00A77EB7" w:rsidRDefault="00A77EB7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2039" w:type="dxa"/>
            <w:noWrap/>
            <w:vAlign w:val="center"/>
          </w:tcPr>
          <w:p w:rsidR="00A77EB7" w:rsidRDefault="00A77EB7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eastAsia="zh-CN"/>
              </w:rPr>
              <w:t>卫生洁具</w:t>
            </w:r>
          </w:p>
        </w:tc>
        <w:tc>
          <w:tcPr>
            <w:tcW w:w="6005" w:type="dxa"/>
            <w:noWrap/>
            <w:vAlign w:val="center"/>
          </w:tcPr>
          <w:p w:rsidR="00A77EB7" w:rsidRDefault="00A77EB7">
            <w:pPr>
              <w:widowControl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eastAsia="zh-CN"/>
              </w:rPr>
              <w:t>小便器、蹲便器、坐便器；</w:t>
            </w:r>
          </w:p>
        </w:tc>
      </w:tr>
      <w:tr w:rsidR="00A77EB7" w:rsidRPr="00E15DB3">
        <w:trPr>
          <w:trHeight w:hRule="exact" w:val="680"/>
          <w:jc w:val="center"/>
        </w:trPr>
        <w:tc>
          <w:tcPr>
            <w:tcW w:w="850" w:type="dxa"/>
            <w:noWrap/>
            <w:vAlign w:val="center"/>
          </w:tcPr>
          <w:p w:rsidR="00A77EB7" w:rsidRDefault="00A77EB7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2039" w:type="dxa"/>
            <w:noWrap/>
            <w:vAlign w:val="center"/>
          </w:tcPr>
          <w:p w:rsidR="00A77EB7" w:rsidRDefault="00A77EB7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eastAsia="zh-CN"/>
              </w:rPr>
              <w:t>建筑门窗</w:t>
            </w:r>
          </w:p>
        </w:tc>
        <w:tc>
          <w:tcPr>
            <w:tcW w:w="6005" w:type="dxa"/>
            <w:noWrap/>
            <w:vAlign w:val="center"/>
          </w:tcPr>
          <w:p w:rsidR="00A77EB7" w:rsidRDefault="00A77EB7">
            <w:pPr>
              <w:widowControl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eastAsia="zh-CN"/>
              </w:rPr>
              <w:t>门（含户门）、窗</w:t>
            </w:r>
            <w:r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  <w:t>(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eastAsia="zh-CN"/>
              </w:rPr>
              <w:t>平开窗</w:t>
            </w:r>
            <w:r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  <w:t>)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eastAsia="zh-CN"/>
              </w:rPr>
              <w:t>、型材及配件；</w:t>
            </w:r>
          </w:p>
        </w:tc>
      </w:tr>
      <w:tr w:rsidR="00A77EB7" w:rsidRPr="00E15DB3">
        <w:trPr>
          <w:trHeight w:hRule="exact" w:val="680"/>
          <w:jc w:val="center"/>
        </w:trPr>
        <w:tc>
          <w:tcPr>
            <w:tcW w:w="850" w:type="dxa"/>
            <w:noWrap/>
            <w:vAlign w:val="center"/>
          </w:tcPr>
          <w:p w:rsidR="00A77EB7" w:rsidRDefault="00A77EB7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2039" w:type="dxa"/>
            <w:noWrap/>
            <w:vAlign w:val="center"/>
          </w:tcPr>
          <w:p w:rsidR="00A77EB7" w:rsidRDefault="00A77EB7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eastAsia="zh-CN"/>
              </w:rPr>
              <w:t>管材管件</w:t>
            </w:r>
          </w:p>
        </w:tc>
        <w:tc>
          <w:tcPr>
            <w:tcW w:w="6005" w:type="dxa"/>
            <w:noWrap/>
            <w:vAlign w:val="center"/>
          </w:tcPr>
          <w:p w:rsidR="00A77EB7" w:rsidRDefault="00A77EB7">
            <w:pPr>
              <w:widowControl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eastAsia="zh-CN"/>
              </w:rPr>
              <w:t>塑料管材管件、金属管材管件；</w:t>
            </w:r>
          </w:p>
        </w:tc>
      </w:tr>
      <w:tr w:rsidR="00A77EB7" w:rsidRPr="00E15DB3">
        <w:trPr>
          <w:trHeight w:hRule="exact" w:val="680"/>
          <w:jc w:val="center"/>
        </w:trPr>
        <w:tc>
          <w:tcPr>
            <w:tcW w:w="850" w:type="dxa"/>
            <w:noWrap/>
            <w:vAlign w:val="center"/>
          </w:tcPr>
          <w:p w:rsidR="00A77EB7" w:rsidRDefault="00A77EB7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2039" w:type="dxa"/>
            <w:noWrap/>
            <w:vAlign w:val="center"/>
          </w:tcPr>
          <w:p w:rsidR="00A77EB7" w:rsidRDefault="00A77EB7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eastAsia="zh-CN"/>
              </w:rPr>
              <w:t>涂料</w:t>
            </w:r>
          </w:p>
        </w:tc>
        <w:tc>
          <w:tcPr>
            <w:tcW w:w="6005" w:type="dxa"/>
            <w:noWrap/>
            <w:vAlign w:val="center"/>
          </w:tcPr>
          <w:p w:rsidR="00A77EB7" w:rsidRDefault="00A77EB7">
            <w:pPr>
              <w:widowControl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eastAsia="zh-CN"/>
              </w:rPr>
              <w:t>水性墙面涂料、无机干粉涂覆材料、反射隔热涂料、空气净化材料；</w:t>
            </w:r>
          </w:p>
        </w:tc>
      </w:tr>
      <w:tr w:rsidR="00A77EB7" w:rsidRPr="00E15DB3">
        <w:trPr>
          <w:trHeight w:hRule="exact" w:val="984"/>
          <w:jc w:val="center"/>
        </w:trPr>
        <w:tc>
          <w:tcPr>
            <w:tcW w:w="850" w:type="dxa"/>
            <w:noWrap/>
            <w:vAlign w:val="center"/>
          </w:tcPr>
          <w:p w:rsidR="00A77EB7" w:rsidRDefault="00A77EB7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2039" w:type="dxa"/>
            <w:noWrap/>
            <w:vAlign w:val="center"/>
          </w:tcPr>
          <w:p w:rsidR="00A77EB7" w:rsidRDefault="00A77EB7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eastAsia="zh-CN"/>
              </w:rPr>
              <w:t>密封胶</w:t>
            </w:r>
          </w:p>
        </w:tc>
        <w:tc>
          <w:tcPr>
            <w:tcW w:w="6005" w:type="dxa"/>
            <w:noWrap/>
            <w:vAlign w:val="center"/>
          </w:tcPr>
          <w:p w:rsidR="00A77EB7" w:rsidRDefault="00A77EB7">
            <w:pPr>
              <w:widowControl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eastAsia="zh-CN"/>
              </w:rPr>
              <w:t>硅酮密封胶、中空玻璃用丁基热熔密封胶、建筑用聚氨酯密封胶、建筑用聚硫密封胶、建筑用硅烷封端聚醚密封胶；</w:t>
            </w:r>
          </w:p>
        </w:tc>
      </w:tr>
      <w:tr w:rsidR="00A77EB7" w:rsidRPr="00E15DB3">
        <w:trPr>
          <w:trHeight w:hRule="exact" w:val="680"/>
          <w:jc w:val="center"/>
        </w:trPr>
        <w:tc>
          <w:tcPr>
            <w:tcW w:w="850" w:type="dxa"/>
            <w:noWrap/>
            <w:vAlign w:val="center"/>
          </w:tcPr>
          <w:p w:rsidR="00A77EB7" w:rsidRDefault="00A77EB7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2039" w:type="dxa"/>
            <w:noWrap/>
            <w:vAlign w:val="center"/>
          </w:tcPr>
          <w:p w:rsidR="00A77EB7" w:rsidRDefault="00A77EB7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eastAsia="zh-CN"/>
              </w:rPr>
              <w:t>防水材料</w:t>
            </w:r>
          </w:p>
        </w:tc>
        <w:tc>
          <w:tcPr>
            <w:tcW w:w="6005" w:type="dxa"/>
            <w:noWrap/>
            <w:vAlign w:val="center"/>
          </w:tcPr>
          <w:p w:rsidR="00A77EB7" w:rsidRDefault="00A77EB7">
            <w:pPr>
              <w:widowControl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eastAsia="zh-CN"/>
              </w:rPr>
              <w:t>防水涂料、防水卷材；</w:t>
            </w:r>
          </w:p>
        </w:tc>
      </w:tr>
      <w:tr w:rsidR="00A77EB7" w:rsidRPr="00E15DB3">
        <w:trPr>
          <w:trHeight w:hRule="exact" w:val="680"/>
          <w:jc w:val="center"/>
        </w:trPr>
        <w:tc>
          <w:tcPr>
            <w:tcW w:w="850" w:type="dxa"/>
            <w:noWrap/>
            <w:vAlign w:val="center"/>
          </w:tcPr>
          <w:p w:rsidR="00A77EB7" w:rsidRDefault="00A77EB7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2039" w:type="dxa"/>
            <w:noWrap/>
            <w:vAlign w:val="center"/>
          </w:tcPr>
          <w:p w:rsidR="00A77EB7" w:rsidRDefault="00A77EB7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eastAsia="zh-CN"/>
              </w:rPr>
              <w:t>地坪材料</w:t>
            </w:r>
          </w:p>
        </w:tc>
        <w:tc>
          <w:tcPr>
            <w:tcW w:w="6005" w:type="dxa"/>
            <w:noWrap/>
            <w:vAlign w:val="center"/>
          </w:tcPr>
          <w:p w:rsidR="00A77EB7" w:rsidRDefault="00A77EB7">
            <w:pPr>
              <w:widowControl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eastAsia="zh-CN"/>
              </w:rPr>
              <w:t>水性树脂地坪材料、水性聚氨酯地坪材料、无溶剂树脂地坪材料；</w:t>
            </w:r>
          </w:p>
        </w:tc>
      </w:tr>
      <w:tr w:rsidR="00A77EB7" w:rsidRPr="00E15DB3">
        <w:trPr>
          <w:trHeight w:hRule="exact" w:val="680"/>
          <w:jc w:val="center"/>
        </w:trPr>
        <w:tc>
          <w:tcPr>
            <w:tcW w:w="850" w:type="dxa"/>
            <w:noWrap/>
            <w:vAlign w:val="center"/>
          </w:tcPr>
          <w:p w:rsidR="00A77EB7" w:rsidRDefault="00A77EB7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2039" w:type="dxa"/>
            <w:noWrap/>
            <w:vAlign w:val="center"/>
          </w:tcPr>
          <w:p w:rsidR="00A77EB7" w:rsidRDefault="00A77EB7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eastAsia="zh-CN"/>
              </w:rPr>
              <w:t>照明产品</w:t>
            </w:r>
          </w:p>
        </w:tc>
        <w:tc>
          <w:tcPr>
            <w:tcW w:w="6005" w:type="dxa"/>
            <w:noWrap/>
            <w:vAlign w:val="center"/>
          </w:tcPr>
          <w:p w:rsidR="00A77EB7" w:rsidRDefault="00A77EB7">
            <w:pPr>
              <w:widowControl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eastAsia="zh-CN"/>
              </w:rPr>
              <w:t>室内（外）照明用</w:t>
            </w:r>
            <w:r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  <w:t>LED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eastAsia="zh-CN"/>
              </w:rPr>
              <w:t>灯具、城市照明用</w:t>
            </w:r>
            <w:r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  <w:t>LED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eastAsia="zh-CN"/>
              </w:rPr>
              <w:t>灯、采光系统（采光罩、导光管）。</w:t>
            </w:r>
          </w:p>
        </w:tc>
      </w:tr>
    </w:tbl>
    <w:p w:rsidR="00A77EB7" w:rsidRDefault="00A77EB7" w:rsidP="00A77EB7">
      <w:pPr>
        <w:pStyle w:val="BodyText"/>
        <w:tabs>
          <w:tab w:val="left" w:pos="828"/>
        </w:tabs>
        <w:spacing w:before="120" w:line="560" w:lineRule="exact"/>
        <w:ind w:left="0" w:firstLineChars="200" w:firstLine="31680"/>
        <w:jc w:val="both"/>
        <w:rPr>
          <w:rFonts w:ascii="仿宋_GB2312" w:eastAsia="仿宋_GB2312" w:hAnsi="仿宋_GB2312" w:cs="仿宋_GB2312"/>
          <w:sz w:val="32"/>
          <w:szCs w:val="32"/>
          <w:lang w:eastAsia="zh-CN"/>
        </w:rPr>
      </w:pPr>
      <w:r>
        <w:rPr>
          <w:rFonts w:ascii="仿宋_GB2312" w:eastAsia="仿宋_GB2312" w:hAnsi="仿宋_GB2312" w:cs="仿宋_GB2312"/>
          <w:sz w:val="32"/>
          <w:szCs w:val="32"/>
          <w:lang w:eastAsia="zh-CN"/>
        </w:rPr>
        <w:t xml:space="preserve">3.3 </w:t>
      </w:r>
      <w:r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t>被列为“可选绿色建材”的，试点项目应至少选用</w:t>
      </w:r>
      <w:r>
        <w:rPr>
          <w:rFonts w:ascii="仿宋_GB2312" w:eastAsia="仿宋_GB2312" w:hAnsi="仿宋_GB2312" w:cs="仿宋_GB2312"/>
          <w:sz w:val="32"/>
          <w:szCs w:val="32"/>
          <w:lang w:eastAsia="zh-CN"/>
        </w:rPr>
        <w:t>5</w:t>
      </w:r>
      <w:r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t>类绿色建材（应用比例原则上为</w:t>
      </w:r>
      <w:r>
        <w:rPr>
          <w:rFonts w:ascii="仿宋_GB2312" w:eastAsia="仿宋_GB2312" w:hAnsi="仿宋_GB2312" w:cs="仿宋_GB2312"/>
          <w:sz w:val="32"/>
          <w:szCs w:val="32"/>
          <w:lang w:eastAsia="zh-CN"/>
        </w:rPr>
        <w:t>100%</w:t>
      </w:r>
      <w:r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t>）。“可选绿色建材”包括了除</w:t>
      </w:r>
      <w:r>
        <w:rPr>
          <w:rFonts w:ascii="仿宋_GB2312" w:eastAsia="仿宋_GB2312" w:hAnsi="仿宋_GB2312" w:cs="仿宋_GB2312"/>
          <w:sz w:val="32"/>
          <w:szCs w:val="32"/>
          <w:lang w:eastAsia="zh-CN"/>
        </w:rPr>
        <w:t>3.2</w:t>
      </w:r>
      <w:r>
        <w:rPr>
          <w:rFonts w:ascii="仿宋_GB2312" w:eastAsia="仿宋_GB2312" w:hAnsi="仿宋_GB2312" w:cs="仿宋_GB2312" w:hint="eastAsia"/>
          <w:sz w:val="32"/>
          <w:szCs w:val="32"/>
          <w:lang w:eastAsia="zh-CN"/>
        </w:rPr>
        <w:t>规定的“必选绿色建材”之外的且被纳入《基本要求》的其他绿色建材，主要材料如下表所示：</w:t>
      </w:r>
    </w:p>
    <w:p w:rsidR="00A77EB7" w:rsidRDefault="00A77EB7">
      <w:pPr>
        <w:pStyle w:val="BodyText"/>
        <w:tabs>
          <w:tab w:val="left" w:pos="828"/>
        </w:tabs>
        <w:spacing w:before="0"/>
        <w:ind w:left="0"/>
        <w:jc w:val="center"/>
        <w:rPr>
          <w:rFonts w:ascii="方正小标宋简体" w:eastAsia="方正小标宋简体" w:hAnsi="方正小标宋简体" w:cs="方正小标宋简体"/>
          <w:sz w:val="32"/>
          <w:szCs w:val="32"/>
          <w:lang w:eastAsia="zh-CN"/>
        </w:rPr>
      </w:pPr>
      <w:r>
        <w:rPr>
          <w:rFonts w:ascii="方正小标宋简体" w:eastAsia="方正小标宋简体" w:hAnsi="方正小标宋简体" w:cs="方正小标宋简体" w:hint="eastAsia"/>
          <w:sz w:val="32"/>
          <w:szCs w:val="32"/>
          <w:lang w:eastAsia="zh-CN"/>
        </w:rPr>
        <w:t>表</w:t>
      </w:r>
      <w:r>
        <w:rPr>
          <w:rFonts w:ascii="方正小标宋简体" w:eastAsia="方正小标宋简体" w:hAnsi="方正小标宋简体" w:cs="方正小标宋简体"/>
          <w:sz w:val="32"/>
          <w:szCs w:val="32"/>
          <w:lang w:eastAsia="zh-CN"/>
        </w:rPr>
        <w:t xml:space="preserve">3.3    </w:t>
      </w:r>
      <w:r>
        <w:rPr>
          <w:rFonts w:ascii="方正小标宋简体" w:eastAsia="方正小标宋简体" w:hAnsi="方正小标宋简体" w:cs="方正小标宋简体" w:hint="eastAsia"/>
          <w:sz w:val="32"/>
          <w:szCs w:val="32"/>
          <w:lang w:eastAsia="zh-CN"/>
        </w:rPr>
        <w:t>试点项目可选绿色建材表</w:t>
      </w:r>
    </w:p>
    <w:tbl>
      <w:tblPr>
        <w:tblW w:w="88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0"/>
        <w:gridCol w:w="2039"/>
        <w:gridCol w:w="6005"/>
      </w:tblGrid>
      <w:tr w:rsidR="00A77EB7" w:rsidRPr="00E15DB3">
        <w:trPr>
          <w:trHeight w:hRule="exact" w:val="680"/>
          <w:tblHeader/>
          <w:jc w:val="center"/>
        </w:trPr>
        <w:tc>
          <w:tcPr>
            <w:tcW w:w="850" w:type="dxa"/>
            <w:noWrap/>
            <w:vAlign w:val="center"/>
          </w:tcPr>
          <w:p w:rsidR="00A77EB7" w:rsidRDefault="00A77EB7">
            <w:pPr>
              <w:widowControl/>
              <w:jc w:val="center"/>
              <w:rPr>
                <w:rFonts w:ascii="黑体" w:eastAsia="黑体" w:hAnsi="黑体" w:cs="黑体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2039" w:type="dxa"/>
            <w:noWrap/>
            <w:vAlign w:val="center"/>
          </w:tcPr>
          <w:p w:rsidR="00A77EB7" w:rsidRDefault="00A77EB7">
            <w:pPr>
              <w:widowControl/>
              <w:jc w:val="center"/>
              <w:rPr>
                <w:rFonts w:ascii="黑体" w:eastAsia="黑体" w:hAnsi="黑体" w:cs="黑体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sz w:val="24"/>
                <w:szCs w:val="24"/>
                <w:lang w:eastAsia="zh-CN"/>
              </w:rPr>
              <w:t>材料种类</w:t>
            </w:r>
          </w:p>
        </w:tc>
        <w:tc>
          <w:tcPr>
            <w:tcW w:w="6005" w:type="dxa"/>
            <w:noWrap/>
            <w:vAlign w:val="center"/>
          </w:tcPr>
          <w:p w:rsidR="00A77EB7" w:rsidRDefault="00A77EB7">
            <w:pPr>
              <w:widowControl/>
              <w:jc w:val="center"/>
              <w:rPr>
                <w:rFonts w:ascii="黑体" w:eastAsia="黑体" w:hAnsi="黑体" w:cs="黑体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黑体" w:eastAsia="黑体" w:hAnsi="黑体" w:cs="黑体" w:hint="eastAsia"/>
                <w:b/>
                <w:color w:val="000000"/>
                <w:sz w:val="24"/>
                <w:szCs w:val="24"/>
                <w:lang w:eastAsia="zh-CN"/>
              </w:rPr>
              <w:t>产品类别</w:t>
            </w:r>
          </w:p>
        </w:tc>
      </w:tr>
      <w:tr w:rsidR="00A77EB7" w:rsidRPr="00E15DB3">
        <w:trPr>
          <w:trHeight w:hRule="exact" w:val="680"/>
          <w:jc w:val="center"/>
        </w:trPr>
        <w:tc>
          <w:tcPr>
            <w:tcW w:w="850" w:type="dxa"/>
            <w:noWrap/>
            <w:vAlign w:val="center"/>
          </w:tcPr>
          <w:p w:rsidR="00A77EB7" w:rsidRDefault="00A77EB7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039" w:type="dxa"/>
            <w:noWrap/>
            <w:vAlign w:val="center"/>
          </w:tcPr>
          <w:p w:rsidR="00A77EB7" w:rsidRDefault="00A77EB7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eastAsia="zh-CN"/>
              </w:rPr>
              <w:t>木结构用材</w:t>
            </w:r>
          </w:p>
        </w:tc>
        <w:tc>
          <w:tcPr>
            <w:tcW w:w="6005" w:type="dxa"/>
            <w:noWrap/>
            <w:vAlign w:val="center"/>
          </w:tcPr>
          <w:p w:rsidR="00A77EB7" w:rsidRDefault="00A77EB7">
            <w:pPr>
              <w:widowControl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eastAsia="zh-CN"/>
              </w:rPr>
              <w:t>原木方木、原木规格材、木基结构板、结构复合木材、（正交）胶合木；</w:t>
            </w:r>
          </w:p>
        </w:tc>
      </w:tr>
      <w:tr w:rsidR="00A77EB7" w:rsidRPr="00E15DB3">
        <w:trPr>
          <w:trHeight w:hRule="exact" w:val="680"/>
          <w:jc w:val="center"/>
        </w:trPr>
        <w:tc>
          <w:tcPr>
            <w:tcW w:w="850" w:type="dxa"/>
            <w:noWrap/>
            <w:vAlign w:val="center"/>
          </w:tcPr>
          <w:p w:rsidR="00A77EB7" w:rsidRDefault="00A77EB7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2039" w:type="dxa"/>
            <w:noWrap/>
            <w:vAlign w:val="center"/>
          </w:tcPr>
          <w:p w:rsidR="00A77EB7" w:rsidRDefault="00A77EB7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eastAsia="zh-CN"/>
              </w:rPr>
              <w:t>玻璃</w:t>
            </w:r>
          </w:p>
        </w:tc>
        <w:tc>
          <w:tcPr>
            <w:tcW w:w="6005" w:type="dxa"/>
            <w:noWrap/>
            <w:vAlign w:val="center"/>
          </w:tcPr>
          <w:p w:rsidR="00A77EB7" w:rsidRDefault="00A77EB7">
            <w:pPr>
              <w:widowControl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eastAsia="zh-CN"/>
              </w:rPr>
              <w:t>建筑节能玻璃，包括钢化玻璃、夹层玻璃、中空玻璃；</w:t>
            </w:r>
          </w:p>
        </w:tc>
      </w:tr>
      <w:tr w:rsidR="00A77EB7" w:rsidRPr="00E15DB3">
        <w:trPr>
          <w:trHeight w:hRule="exact" w:val="680"/>
          <w:jc w:val="center"/>
        </w:trPr>
        <w:tc>
          <w:tcPr>
            <w:tcW w:w="850" w:type="dxa"/>
            <w:noWrap/>
            <w:vAlign w:val="center"/>
          </w:tcPr>
          <w:p w:rsidR="00A77EB7" w:rsidRDefault="00A77EB7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2039" w:type="dxa"/>
            <w:noWrap/>
            <w:vAlign w:val="center"/>
          </w:tcPr>
          <w:p w:rsidR="00A77EB7" w:rsidRDefault="00A77EB7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eastAsia="zh-CN"/>
              </w:rPr>
              <w:t>保温隔热材料</w:t>
            </w:r>
          </w:p>
        </w:tc>
        <w:tc>
          <w:tcPr>
            <w:tcW w:w="6005" w:type="dxa"/>
            <w:noWrap/>
            <w:vAlign w:val="center"/>
          </w:tcPr>
          <w:p w:rsidR="00A77EB7" w:rsidRDefault="00A77EB7">
            <w:pPr>
              <w:widowControl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eastAsia="zh-CN"/>
              </w:rPr>
              <w:t>岩棉、挤塑聚苯乙烯泡沫塑料制品</w:t>
            </w:r>
            <w:r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  <w:t>XPS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eastAsia="zh-CN"/>
              </w:rPr>
              <w:t>、模塑聚苯乙烯泡沫塑料制品</w:t>
            </w:r>
            <w:r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  <w:t>EPS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eastAsia="zh-CN"/>
              </w:rPr>
              <w:t>、玻璃棉；</w:t>
            </w:r>
          </w:p>
        </w:tc>
      </w:tr>
      <w:tr w:rsidR="00A77EB7" w:rsidRPr="00E15DB3">
        <w:trPr>
          <w:trHeight w:hRule="exact" w:val="1342"/>
          <w:jc w:val="center"/>
        </w:trPr>
        <w:tc>
          <w:tcPr>
            <w:tcW w:w="850" w:type="dxa"/>
            <w:noWrap/>
            <w:vAlign w:val="center"/>
          </w:tcPr>
          <w:p w:rsidR="00A77EB7" w:rsidRDefault="00A77EB7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  <w:t>4</w:t>
            </w:r>
          </w:p>
        </w:tc>
        <w:tc>
          <w:tcPr>
            <w:tcW w:w="2039" w:type="dxa"/>
            <w:noWrap/>
            <w:vAlign w:val="center"/>
          </w:tcPr>
          <w:p w:rsidR="00A77EB7" w:rsidRDefault="00A77EB7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eastAsia="zh-CN"/>
              </w:rPr>
              <w:t>遮阳产品</w:t>
            </w:r>
          </w:p>
        </w:tc>
        <w:tc>
          <w:tcPr>
            <w:tcW w:w="6005" w:type="dxa"/>
            <w:noWrap/>
            <w:vAlign w:val="center"/>
          </w:tcPr>
          <w:p w:rsidR="00A77EB7" w:rsidRDefault="00A77EB7">
            <w:pPr>
              <w:widowControl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eastAsia="zh-CN"/>
              </w:rPr>
              <w:t>建筑遮阳产品、建筑用遮阳金属百叶窗、建筑用遮阳天蓬帘、建筑用曲臂遮阳蓬、建筑用遮阳软卷帘、内置遮阳中空玻璃制品、建筑用铝合金遮阳板、建筑遮阳硬卷帘；</w:t>
            </w:r>
          </w:p>
        </w:tc>
      </w:tr>
      <w:tr w:rsidR="00A77EB7" w:rsidRPr="00E15DB3">
        <w:trPr>
          <w:trHeight w:hRule="exact" w:val="1342"/>
          <w:jc w:val="center"/>
        </w:trPr>
        <w:tc>
          <w:tcPr>
            <w:tcW w:w="850" w:type="dxa"/>
            <w:noWrap/>
            <w:vAlign w:val="center"/>
          </w:tcPr>
          <w:p w:rsidR="00A77EB7" w:rsidRDefault="00A77EB7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2039" w:type="dxa"/>
            <w:noWrap/>
            <w:vAlign w:val="center"/>
          </w:tcPr>
          <w:p w:rsidR="00A77EB7" w:rsidRDefault="00A77EB7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eastAsia="zh-CN"/>
              </w:rPr>
              <w:t>建筑门窗</w:t>
            </w:r>
          </w:p>
        </w:tc>
        <w:tc>
          <w:tcPr>
            <w:tcW w:w="6005" w:type="dxa"/>
            <w:noWrap/>
            <w:vAlign w:val="center"/>
          </w:tcPr>
          <w:p w:rsidR="00A77EB7" w:rsidRDefault="00A77EB7">
            <w:pPr>
              <w:widowControl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eastAsia="zh-CN"/>
              </w:rPr>
              <w:t>推拉窗及其配件；</w:t>
            </w:r>
          </w:p>
        </w:tc>
      </w:tr>
      <w:tr w:rsidR="00A77EB7" w:rsidRPr="00E15DB3">
        <w:trPr>
          <w:trHeight w:hRule="exact" w:val="680"/>
          <w:jc w:val="center"/>
        </w:trPr>
        <w:tc>
          <w:tcPr>
            <w:tcW w:w="850" w:type="dxa"/>
            <w:noWrap/>
            <w:vAlign w:val="center"/>
          </w:tcPr>
          <w:p w:rsidR="00A77EB7" w:rsidRDefault="00A77EB7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2039" w:type="dxa"/>
            <w:noWrap/>
            <w:vAlign w:val="center"/>
          </w:tcPr>
          <w:p w:rsidR="00A77EB7" w:rsidRDefault="00A77EB7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eastAsia="zh-CN"/>
              </w:rPr>
              <w:t>建筑幕墙</w:t>
            </w:r>
          </w:p>
        </w:tc>
        <w:tc>
          <w:tcPr>
            <w:tcW w:w="6005" w:type="dxa"/>
            <w:noWrap/>
            <w:vAlign w:val="center"/>
          </w:tcPr>
          <w:p w:rsidR="00A77EB7" w:rsidRDefault="00A77EB7">
            <w:pPr>
              <w:widowControl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eastAsia="zh-CN"/>
              </w:rPr>
              <w:t>幕墙玻璃与型材；</w:t>
            </w:r>
          </w:p>
        </w:tc>
      </w:tr>
      <w:tr w:rsidR="00A77EB7" w:rsidRPr="00E15DB3">
        <w:trPr>
          <w:trHeight w:hRule="exact" w:val="680"/>
          <w:jc w:val="center"/>
        </w:trPr>
        <w:tc>
          <w:tcPr>
            <w:tcW w:w="850" w:type="dxa"/>
            <w:noWrap/>
            <w:vAlign w:val="center"/>
          </w:tcPr>
          <w:p w:rsidR="00A77EB7" w:rsidRDefault="00A77EB7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2039" w:type="dxa"/>
            <w:noWrap/>
            <w:vAlign w:val="center"/>
          </w:tcPr>
          <w:p w:rsidR="00A77EB7" w:rsidRDefault="00A77EB7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eastAsia="zh-CN"/>
              </w:rPr>
              <w:t>集成墙面</w:t>
            </w:r>
          </w:p>
        </w:tc>
        <w:tc>
          <w:tcPr>
            <w:tcW w:w="6005" w:type="dxa"/>
            <w:noWrap/>
            <w:vAlign w:val="center"/>
          </w:tcPr>
          <w:p w:rsidR="00A77EB7" w:rsidRDefault="00A77EB7">
            <w:pPr>
              <w:widowControl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eastAsia="zh-CN"/>
              </w:rPr>
              <w:t>室内装饰用金属集成墙面、竹木纤维集成墙面、石塑集成墙面；</w:t>
            </w:r>
          </w:p>
        </w:tc>
      </w:tr>
      <w:tr w:rsidR="00A77EB7" w:rsidRPr="00E15DB3">
        <w:trPr>
          <w:trHeight w:hRule="exact" w:val="680"/>
          <w:jc w:val="center"/>
        </w:trPr>
        <w:tc>
          <w:tcPr>
            <w:tcW w:w="850" w:type="dxa"/>
            <w:noWrap/>
            <w:vAlign w:val="center"/>
          </w:tcPr>
          <w:p w:rsidR="00A77EB7" w:rsidRDefault="00A77EB7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2039" w:type="dxa"/>
            <w:noWrap/>
            <w:vAlign w:val="center"/>
          </w:tcPr>
          <w:p w:rsidR="00A77EB7" w:rsidRDefault="00A77EB7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eastAsia="zh-CN"/>
              </w:rPr>
              <w:t>木地板</w:t>
            </w:r>
          </w:p>
        </w:tc>
        <w:tc>
          <w:tcPr>
            <w:tcW w:w="6005" w:type="dxa"/>
            <w:noWrap/>
            <w:vAlign w:val="center"/>
          </w:tcPr>
          <w:p w:rsidR="00A77EB7" w:rsidRDefault="00A77EB7">
            <w:pPr>
              <w:widowControl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eastAsia="zh-CN"/>
              </w:rPr>
              <w:t>木地板、人造板；</w:t>
            </w:r>
          </w:p>
        </w:tc>
      </w:tr>
      <w:tr w:rsidR="00A77EB7" w:rsidRPr="00E15DB3">
        <w:trPr>
          <w:trHeight w:hRule="exact" w:val="1711"/>
          <w:jc w:val="center"/>
        </w:trPr>
        <w:tc>
          <w:tcPr>
            <w:tcW w:w="850" w:type="dxa"/>
            <w:noWrap/>
            <w:vAlign w:val="center"/>
          </w:tcPr>
          <w:p w:rsidR="00A77EB7" w:rsidRDefault="00A77EB7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2039" w:type="dxa"/>
            <w:noWrap/>
            <w:vAlign w:val="center"/>
          </w:tcPr>
          <w:p w:rsidR="00A77EB7" w:rsidRDefault="00A77EB7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eastAsia="zh-CN"/>
              </w:rPr>
              <w:t>金属复合装饰材料</w:t>
            </w:r>
          </w:p>
        </w:tc>
        <w:tc>
          <w:tcPr>
            <w:tcW w:w="6005" w:type="dxa"/>
            <w:noWrap/>
            <w:vAlign w:val="center"/>
          </w:tcPr>
          <w:p w:rsidR="00A77EB7" w:rsidRDefault="00A77EB7">
            <w:pPr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eastAsia="zh-CN"/>
              </w:rPr>
              <w:t>建筑幕墙用铝塑复合板、普通装饰用铝塑复合板、建筑装饰用铝单板、金属及金属复合材料吊顶板、铝波纹芯复合铝板、建筑装饰用单涂层氟碳铝板（带）、建筑装饰用烤瓷铝板、建筑外墙用铝蜂窝复合板、建筑用钛锌合金饰面复合板、建筑装饰用彩钢板；</w:t>
            </w:r>
          </w:p>
        </w:tc>
      </w:tr>
      <w:tr w:rsidR="00A77EB7" w:rsidRPr="00E15DB3">
        <w:trPr>
          <w:trHeight w:hRule="exact" w:val="1423"/>
          <w:jc w:val="center"/>
        </w:trPr>
        <w:tc>
          <w:tcPr>
            <w:tcW w:w="850" w:type="dxa"/>
            <w:noWrap/>
            <w:vAlign w:val="center"/>
          </w:tcPr>
          <w:p w:rsidR="00A77EB7" w:rsidRDefault="00A77EB7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  <w:t>10</w:t>
            </w:r>
          </w:p>
        </w:tc>
        <w:tc>
          <w:tcPr>
            <w:tcW w:w="2039" w:type="dxa"/>
            <w:noWrap/>
            <w:vAlign w:val="center"/>
          </w:tcPr>
          <w:p w:rsidR="00A77EB7" w:rsidRDefault="00A77EB7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eastAsia="zh-CN"/>
              </w:rPr>
              <w:t>无机装饰板材</w:t>
            </w:r>
          </w:p>
        </w:tc>
        <w:tc>
          <w:tcPr>
            <w:tcW w:w="6005" w:type="dxa"/>
            <w:noWrap/>
            <w:vAlign w:val="center"/>
          </w:tcPr>
          <w:p w:rsidR="00A77EB7" w:rsidRDefault="00A77EB7">
            <w:pPr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eastAsia="zh-CN"/>
              </w:rPr>
              <w:t>无石棉纤维水泥平板</w:t>
            </w:r>
            <w:r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eastAsia="zh-CN"/>
              </w:rPr>
              <w:t>、无石棉硅酸钙板、吸声用穿孔纤维水泥板</w:t>
            </w:r>
            <w:r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eastAsia="zh-CN"/>
              </w:rPr>
              <w:t>、纤维增强低碱度水泥建筑平板</w:t>
            </w:r>
            <w:r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eastAsia="zh-CN"/>
              </w:rPr>
              <w:t>、维纶纤维增强水泥平板</w:t>
            </w:r>
            <w:r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eastAsia="zh-CN"/>
              </w:rPr>
              <w:t>、外墙用非承重纤维增强水泥板、玻镁平板、建筑用菱镁装饰板；</w:t>
            </w:r>
          </w:p>
        </w:tc>
      </w:tr>
      <w:tr w:rsidR="00A77EB7" w:rsidRPr="00E15DB3">
        <w:trPr>
          <w:trHeight w:hRule="exact" w:val="680"/>
          <w:jc w:val="center"/>
        </w:trPr>
        <w:tc>
          <w:tcPr>
            <w:tcW w:w="850" w:type="dxa"/>
            <w:noWrap/>
            <w:vAlign w:val="center"/>
          </w:tcPr>
          <w:p w:rsidR="00A77EB7" w:rsidRDefault="00A77EB7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2039" w:type="dxa"/>
            <w:noWrap/>
            <w:vAlign w:val="center"/>
          </w:tcPr>
          <w:p w:rsidR="00A77EB7" w:rsidRDefault="00A77EB7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eastAsia="zh-CN"/>
              </w:rPr>
              <w:t>木塑制品</w:t>
            </w:r>
          </w:p>
        </w:tc>
        <w:tc>
          <w:tcPr>
            <w:tcW w:w="6005" w:type="dxa"/>
            <w:noWrap/>
            <w:vAlign w:val="center"/>
          </w:tcPr>
          <w:p w:rsidR="00A77EB7" w:rsidRDefault="00A77EB7">
            <w:pPr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eastAsia="zh-CN"/>
              </w:rPr>
              <w:t>木塑装饰板、木塑地板、建筑模板用木塑复合板；</w:t>
            </w:r>
          </w:p>
        </w:tc>
      </w:tr>
      <w:tr w:rsidR="00A77EB7" w:rsidRPr="00E15DB3">
        <w:trPr>
          <w:trHeight w:hRule="exact" w:val="680"/>
          <w:jc w:val="center"/>
        </w:trPr>
        <w:tc>
          <w:tcPr>
            <w:tcW w:w="850" w:type="dxa"/>
            <w:noWrap/>
            <w:vAlign w:val="center"/>
          </w:tcPr>
          <w:p w:rsidR="00A77EB7" w:rsidRDefault="00A77EB7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  <w:t>12</w:t>
            </w:r>
          </w:p>
        </w:tc>
        <w:tc>
          <w:tcPr>
            <w:tcW w:w="2039" w:type="dxa"/>
            <w:noWrap/>
            <w:vAlign w:val="center"/>
          </w:tcPr>
          <w:p w:rsidR="00A77EB7" w:rsidRDefault="00A77EB7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eastAsia="zh-CN"/>
              </w:rPr>
              <w:t>运动场地材料</w:t>
            </w:r>
          </w:p>
        </w:tc>
        <w:tc>
          <w:tcPr>
            <w:tcW w:w="6005" w:type="dxa"/>
            <w:noWrap/>
            <w:vAlign w:val="center"/>
          </w:tcPr>
          <w:p w:rsidR="00A77EB7" w:rsidRDefault="00A77EB7">
            <w:pPr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eastAsia="zh-CN"/>
              </w:rPr>
              <w:t>合成材料面层运动场地；</w:t>
            </w:r>
          </w:p>
        </w:tc>
      </w:tr>
      <w:tr w:rsidR="00A77EB7" w:rsidRPr="00E15DB3">
        <w:trPr>
          <w:trHeight w:hRule="exact" w:val="680"/>
          <w:jc w:val="center"/>
        </w:trPr>
        <w:tc>
          <w:tcPr>
            <w:tcW w:w="850" w:type="dxa"/>
            <w:noWrap/>
            <w:vAlign w:val="center"/>
          </w:tcPr>
          <w:p w:rsidR="00A77EB7" w:rsidRDefault="00A77EB7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  <w:t>13</w:t>
            </w:r>
          </w:p>
        </w:tc>
        <w:tc>
          <w:tcPr>
            <w:tcW w:w="2039" w:type="dxa"/>
            <w:noWrap/>
            <w:vAlign w:val="center"/>
          </w:tcPr>
          <w:p w:rsidR="00A77EB7" w:rsidRDefault="00A77EB7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eastAsia="zh-CN"/>
              </w:rPr>
              <w:t>五金配件</w:t>
            </w:r>
          </w:p>
        </w:tc>
        <w:tc>
          <w:tcPr>
            <w:tcW w:w="6005" w:type="dxa"/>
            <w:noWrap/>
            <w:vAlign w:val="center"/>
          </w:tcPr>
          <w:p w:rsidR="00A77EB7" w:rsidRDefault="00A77EB7">
            <w:pPr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eastAsia="zh-CN"/>
              </w:rPr>
              <w:t>水嘴、建筑用阀门、闸阀、蝶阀、球阀、截止阀、止回阀、螺纹连接阀门；</w:t>
            </w:r>
          </w:p>
        </w:tc>
      </w:tr>
      <w:tr w:rsidR="00A77EB7" w:rsidRPr="00E15DB3">
        <w:trPr>
          <w:trHeight w:hRule="exact" w:val="680"/>
          <w:jc w:val="center"/>
        </w:trPr>
        <w:tc>
          <w:tcPr>
            <w:tcW w:w="850" w:type="dxa"/>
            <w:noWrap/>
            <w:vAlign w:val="center"/>
          </w:tcPr>
          <w:p w:rsidR="00A77EB7" w:rsidRDefault="00A77EB7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  <w:t>14</w:t>
            </w:r>
          </w:p>
        </w:tc>
        <w:tc>
          <w:tcPr>
            <w:tcW w:w="2039" w:type="dxa"/>
            <w:noWrap/>
            <w:vAlign w:val="center"/>
          </w:tcPr>
          <w:p w:rsidR="00A77EB7" w:rsidRDefault="00A77EB7">
            <w:pPr>
              <w:widowControl/>
              <w:jc w:val="center"/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  <w:lang w:eastAsia="zh-CN"/>
              </w:rPr>
              <w:t>其他材料</w:t>
            </w:r>
          </w:p>
        </w:tc>
        <w:tc>
          <w:tcPr>
            <w:tcW w:w="6005" w:type="dxa"/>
            <w:noWrap/>
            <w:vAlign w:val="center"/>
          </w:tcPr>
          <w:p w:rsidR="00A77EB7" w:rsidRDefault="00A77EB7">
            <w:pPr>
              <w:widowControl/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  <w:lang w:eastAsia="zh-CN"/>
              </w:rPr>
              <w:t>混凝土隔断、金属隔断、木隔断；壁纸壁布；石材；</w:t>
            </w:r>
          </w:p>
          <w:p w:rsidR="00A77EB7" w:rsidRDefault="00A77EB7">
            <w:pPr>
              <w:widowControl/>
              <w:rPr>
                <w:rFonts w:ascii="仿宋_GB2312" w:eastAsia="仿宋_GB2312" w:hAnsi="仿宋_GB2312" w:cs="仿宋_GB2312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z w:val="24"/>
                <w:szCs w:val="24"/>
                <w:lang w:eastAsia="zh-CN"/>
              </w:rPr>
              <w:t>家具；不锈钢围护栏；</w:t>
            </w:r>
          </w:p>
        </w:tc>
      </w:tr>
      <w:tr w:rsidR="00A77EB7" w:rsidRPr="00E15DB3">
        <w:trPr>
          <w:trHeight w:hRule="exact" w:val="680"/>
          <w:jc w:val="center"/>
        </w:trPr>
        <w:tc>
          <w:tcPr>
            <w:tcW w:w="850" w:type="dxa"/>
            <w:noWrap/>
            <w:vAlign w:val="center"/>
          </w:tcPr>
          <w:p w:rsidR="00A77EB7" w:rsidRDefault="00A77EB7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2039" w:type="dxa"/>
            <w:noWrap/>
            <w:vAlign w:val="center"/>
          </w:tcPr>
          <w:p w:rsidR="00A77EB7" w:rsidRDefault="00A77EB7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eastAsia="zh-CN"/>
              </w:rPr>
              <w:t>水处理设备</w:t>
            </w:r>
          </w:p>
        </w:tc>
        <w:tc>
          <w:tcPr>
            <w:tcW w:w="6005" w:type="dxa"/>
            <w:noWrap/>
            <w:vAlign w:val="center"/>
          </w:tcPr>
          <w:p w:rsidR="00A77EB7" w:rsidRDefault="00A77EB7">
            <w:pPr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eastAsia="zh-CN"/>
              </w:rPr>
              <w:t>中水处理设备、净水设备、软化设备、油脂分离器、游泳池循环水处理设备、雨水处理设备；</w:t>
            </w:r>
          </w:p>
        </w:tc>
      </w:tr>
      <w:tr w:rsidR="00A77EB7" w:rsidRPr="00E15DB3">
        <w:trPr>
          <w:trHeight w:hRule="exact" w:val="1124"/>
          <w:jc w:val="center"/>
        </w:trPr>
        <w:tc>
          <w:tcPr>
            <w:tcW w:w="850" w:type="dxa"/>
            <w:noWrap/>
            <w:vAlign w:val="center"/>
          </w:tcPr>
          <w:p w:rsidR="00A77EB7" w:rsidRDefault="00A77EB7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  <w:t>16</w:t>
            </w:r>
          </w:p>
        </w:tc>
        <w:tc>
          <w:tcPr>
            <w:tcW w:w="2039" w:type="dxa"/>
            <w:noWrap/>
            <w:vAlign w:val="center"/>
          </w:tcPr>
          <w:p w:rsidR="00A77EB7" w:rsidRDefault="00A77EB7">
            <w:pPr>
              <w:pStyle w:val="Heading3"/>
              <w:adjustRightInd w:val="0"/>
              <w:spacing w:before="0" w:after="0" w:line="240" w:lineRule="auto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b w:val="0"/>
                <w:bCs w:val="0"/>
                <w:color w:val="000000"/>
                <w:sz w:val="24"/>
                <w:szCs w:val="24"/>
                <w:lang w:eastAsia="zh-CN"/>
              </w:rPr>
              <w:t>冷热源设备</w:t>
            </w:r>
          </w:p>
        </w:tc>
        <w:tc>
          <w:tcPr>
            <w:tcW w:w="6005" w:type="dxa"/>
            <w:noWrap/>
            <w:vAlign w:val="center"/>
          </w:tcPr>
          <w:p w:rsidR="00A77EB7" w:rsidRDefault="00A77EB7">
            <w:pPr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eastAsia="zh-CN"/>
              </w:rPr>
              <w:t>冷水机组、冷热风型空气源热泵机组、冷热水型空气源热泵机组、地源热泵机组、蓄热型电加热装置、相变蓄冷蓄热装置、蓄热式电供暖散热器；</w:t>
            </w:r>
          </w:p>
        </w:tc>
      </w:tr>
      <w:tr w:rsidR="00A77EB7" w:rsidRPr="00E15DB3">
        <w:trPr>
          <w:trHeight w:hRule="exact" w:val="680"/>
          <w:jc w:val="center"/>
        </w:trPr>
        <w:tc>
          <w:tcPr>
            <w:tcW w:w="850" w:type="dxa"/>
            <w:noWrap/>
            <w:vAlign w:val="center"/>
          </w:tcPr>
          <w:p w:rsidR="00A77EB7" w:rsidRDefault="00A77EB7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  <w:t>17</w:t>
            </w:r>
          </w:p>
        </w:tc>
        <w:tc>
          <w:tcPr>
            <w:tcW w:w="2039" w:type="dxa"/>
            <w:noWrap/>
            <w:vAlign w:val="center"/>
          </w:tcPr>
          <w:p w:rsidR="00A77EB7" w:rsidRDefault="00A77EB7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eastAsia="zh-CN"/>
              </w:rPr>
              <w:t>通风系统设备</w:t>
            </w:r>
          </w:p>
        </w:tc>
        <w:tc>
          <w:tcPr>
            <w:tcW w:w="6005" w:type="dxa"/>
            <w:noWrap/>
            <w:vAlign w:val="center"/>
          </w:tcPr>
          <w:p w:rsidR="00A77EB7" w:rsidRDefault="00A77EB7">
            <w:pPr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eastAsia="zh-CN"/>
              </w:rPr>
              <w:t>空调机组、新风净化系统；</w:t>
            </w:r>
          </w:p>
        </w:tc>
      </w:tr>
      <w:tr w:rsidR="00A77EB7" w:rsidRPr="00E15DB3">
        <w:trPr>
          <w:trHeight w:hRule="exact" w:val="680"/>
          <w:jc w:val="center"/>
        </w:trPr>
        <w:tc>
          <w:tcPr>
            <w:tcW w:w="850" w:type="dxa"/>
            <w:noWrap/>
            <w:vAlign w:val="center"/>
          </w:tcPr>
          <w:p w:rsidR="00A77EB7" w:rsidRDefault="00A77EB7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  <w:t>18</w:t>
            </w:r>
          </w:p>
        </w:tc>
        <w:tc>
          <w:tcPr>
            <w:tcW w:w="2039" w:type="dxa"/>
            <w:noWrap/>
            <w:vAlign w:val="center"/>
          </w:tcPr>
          <w:p w:rsidR="00A77EB7" w:rsidRDefault="00A77EB7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eastAsia="zh-CN"/>
              </w:rPr>
              <w:t>太阳能利用设备</w:t>
            </w:r>
          </w:p>
        </w:tc>
        <w:tc>
          <w:tcPr>
            <w:tcW w:w="6005" w:type="dxa"/>
            <w:noWrap/>
            <w:vAlign w:val="center"/>
          </w:tcPr>
          <w:p w:rsidR="00A77EB7" w:rsidRDefault="00A77EB7" w:rsidP="00E15DB3">
            <w:pPr>
              <w:spacing w:beforeLines="50"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eastAsia="zh-CN"/>
              </w:rPr>
              <w:t>太阳能光伏发电系统、光伏组件；太阳能热水系统；</w:t>
            </w:r>
          </w:p>
        </w:tc>
      </w:tr>
      <w:tr w:rsidR="00A77EB7" w:rsidRPr="00E15DB3">
        <w:trPr>
          <w:trHeight w:hRule="exact" w:val="680"/>
          <w:jc w:val="center"/>
        </w:trPr>
        <w:tc>
          <w:tcPr>
            <w:tcW w:w="850" w:type="dxa"/>
            <w:noWrap/>
            <w:vAlign w:val="center"/>
          </w:tcPr>
          <w:p w:rsidR="00A77EB7" w:rsidRDefault="00A77EB7">
            <w:pPr>
              <w:widowControl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  <w:t>19</w:t>
            </w:r>
          </w:p>
        </w:tc>
        <w:tc>
          <w:tcPr>
            <w:tcW w:w="2039" w:type="dxa"/>
            <w:noWrap/>
            <w:vAlign w:val="center"/>
          </w:tcPr>
          <w:p w:rsidR="00A77EB7" w:rsidRDefault="00A77EB7" w:rsidP="00E15DB3">
            <w:pPr>
              <w:spacing w:beforeLines="50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eastAsia="zh-CN"/>
              </w:rPr>
              <w:t>建筑电气设备</w:t>
            </w:r>
          </w:p>
        </w:tc>
        <w:tc>
          <w:tcPr>
            <w:tcW w:w="6005" w:type="dxa"/>
            <w:noWrap/>
            <w:vAlign w:val="center"/>
          </w:tcPr>
          <w:p w:rsidR="00A77EB7" w:rsidRDefault="00A77EB7">
            <w:pPr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eastAsia="zh-CN"/>
              </w:rPr>
              <w:t>高低压配电柜（板）、密集绝缘母线槽、电线电缆；</w:t>
            </w:r>
          </w:p>
        </w:tc>
      </w:tr>
      <w:tr w:rsidR="00A77EB7" w:rsidRPr="00E15DB3">
        <w:trPr>
          <w:trHeight w:hRule="exact" w:val="2027"/>
          <w:jc w:val="center"/>
        </w:trPr>
        <w:tc>
          <w:tcPr>
            <w:tcW w:w="850" w:type="dxa"/>
            <w:noWrap/>
            <w:vAlign w:val="center"/>
          </w:tcPr>
          <w:p w:rsidR="00A77EB7" w:rsidRDefault="00A77EB7" w:rsidP="00A77EB7">
            <w:pPr>
              <w:widowControl/>
              <w:ind w:left="31680" w:hangingChars="213" w:firstLine="31680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  <w:t>20</w:t>
            </w:r>
          </w:p>
        </w:tc>
        <w:tc>
          <w:tcPr>
            <w:tcW w:w="2039" w:type="dxa"/>
            <w:noWrap/>
            <w:vAlign w:val="center"/>
          </w:tcPr>
          <w:p w:rsidR="00A77EB7" w:rsidRDefault="00A77EB7" w:rsidP="00E15DB3">
            <w:pPr>
              <w:spacing w:beforeLines="50"/>
              <w:jc w:val="center"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eastAsia="zh-CN"/>
              </w:rPr>
              <w:t>其他设备</w:t>
            </w:r>
          </w:p>
        </w:tc>
        <w:tc>
          <w:tcPr>
            <w:tcW w:w="6005" w:type="dxa"/>
            <w:noWrap/>
            <w:vAlign w:val="center"/>
          </w:tcPr>
          <w:p w:rsidR="00A77EB7" w:rsidRDefault="00A77EB7">
            <w:pPr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  <w:t xml:space="preserve">1. 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eastAsia="zh-CN"/>
              </w:rPr>
              <w:t>设备隔振降噪装置：阻尼隔振器、阻尼弹簧隔振器、通风消声器；</w:t>
            </w:r>
          </w:p>
          <w:p w:rsidR="00A77EB7" w:rsidRDefault="00A77EB7">
            <w:pPr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  <w:t xml:space="preserve">2. 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eastAsia="zh-CN"/>
              </w:rPr>
              <w:t>控制与计量设备：冷热量表、数字控制器、数据采集器、建筑能源监控系统、电子式电能表、光电直读水表；</w:t>
            </w:r>
          </w:p>
          <w:p w:rsidR="00A77EB7" w:rsidRDefault="00A77EB7">
            <w:pPr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  <w:t xml:space="preserve">3. 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eastAsia="zh-CN"/>
              </w:rPr>
              <w:t>机械式停车设备。</w:t>
            </w:r>
          </w:p>
        </w:tc>
      </w:tr>
      <w:tr w:rsidR="00A77EB7" w:rsidRPr="00E15DB3">
        <w:trPr>
          <w:trHeight w:hRule="exact" w:val="680"/>
          <w:jc w:val="center"/>
        </w:trPr>
        <w:tc>
          <w:tcPr>
            <w:tcW w:w="8894" w:type="dxa"/>
            <w:gridSpan w:val="3"/>
            <w:noWrap/>
            <w:vAlign w:val="center"/>
          </w:tcPr>
          <w:p w:rsidR="00A77EB7" w:rsidRDefault="00A77EB7" w:rsidP="00A77EB7">
            <w:pPr>
              <w:widowControl/>
              <w:ind w:left="31680" w:hangingChars="213" w:firstLine="31680"/>
              <w:rPr>
                <w:rFonts w:ascii="仿宋_GB2312" w:eastAsia="仿宋_GB2312" w:hAnsi="仿宋_GB2312" w:cs="仿宋_GB2312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  <w:szCs w:val="24"/>
                <w:lang w:eastAsia="zh-CN"/>
              </w:rPr>
              <w:t>注：因篇幅限制，“可选绿色建材”还应包括其他被列入《基本要求》但未在本表中载明其他绿色建材。</w:t>
            </w:r>
          </w:p>
        </w:tc>
      </w:tr>
    </w:tbl>
    <w:p w:rsidR="00A77EB7" w:rsidRDefault="00A77EB7" w:rsidP="00A77EB7">
      <w:pPr>
        <w:pStyle w:val="BodyText"/>
        <w:tabs>
          <w:tab w:val="left" w:pos="828"/>
        </w:tabs>
        <w:spacing w:before="0" w:line="360" w:lineRule="auto"/>
        <w:ind w:left="0" w:firstLineChars="200" w:firstLine="31680"/>
        <w:rPr>
          <w:rFonts w:ascii="仿宋_GB2312" w:eastAsia="仿宋_GB2312" w:hAnsi="Times New Roman"/>
          <w:sz w:val="28"/>
          <w:szCs w:val="28"/>
          <w:lang w:eastAsia="zh-CN"/>
        </w:rPr>
      </w:pPr>
    </w:p>
    <w:sectPr w:rsidR="00A77EB7" w:rsidSect="00B07671">
      <w:headerReference w:type="default" r:id="rId6"/>
      <w:footerReference w:type="default" r:id="rId7"/>
      <w:pgSz w:w="11910" w:h="16840" w:code="9"/>
      <w:pgMar w:top="2098" w:right="1474" w:bottom="1985" w:left="1588" w:header="624" w:footer="1531" w:gutter="0"/>
      <w:cols w:space="0"/>
      <w:docGrid w:type="linesAndChars" w:linePitch="600" w:charSpace="-334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77EB7" w:rsidRDefault="00A77EB7" w:rsidP="00A73F64">
      <w:r>
        <w:separator/>
      </w:r>
    </w:p>
  </w:endnote>
  <w:endnote w:type="continuationSeparator" w:id="1">
    <w:p w:rsidR="00A77EB7" w:rsidRDefault="00A77EB7" w:rsidP="00A73F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es New Roma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光小标宋_CNKI">
    <w:altName w:val="宋体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黑体">
    <w:altName w:val="um"/>
    <w:panose1 w:val="02010600030101010101"/>
    <w:charset w:val="86"/>
    <w:family w:val="auto"/>
    <w:pitch w:val="variable"/>
    <w:sig w:usb0="800002BF" w:usb1="38CF7CFA" w:usb2="00000016" w:usb3="00000000" w:csb0="00040001" w:csb1="00000000"/>
  </w:font>
  <w:font w:name="方正小标宋简体">
    <w:altName w:val="仿宋_GB2312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EB7" w:rsidRDefault="00A77EB7">
    <w:pPr>
      <w:pStyle w:val="Footer"/>
      <w:jc w:val="center"/>
      <w:rPr>
        <w:rFonts w:ascii="Times New Roman" w:hAnsi="Times New Roman"/>
        <w:sz w:val="21"/>
        <w:szCs w:val="21"/>
      </w:rPr>
    </w:pPr>
    <w:r>
      <w:rPr>
        <w:noProof/>
        <w:lang w:eastAsia="zh-CN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104pt;margin-top:0;width:2in;height:2in;z-index:251660288;mso-wrap-style:none;mso-position-horizontal:outside;mso-position-horizontal-relative:margin" filled="f" stroked="f" strokeweight=".5pt">
          <v:textbox style="mso-fit-shape-to-text:t" inset="0,0,0,0">
            <w:txbxContent>
              <w:p w:rsidR="00A77EB7" w:rsidRDefault="00A77EB7">
                <w:pPr>
                  <w:pStyle w:val="Footer"/>
                  <w:jc w:val="center"/>
                  <w:rPr>
                    <w:rFonts w:ascii="Times New Roman" w:hAnsi="Times New Roman"/>
                    <w:sz w:val="21"/>
                    <w:szCs w:val="21"/>
                  </w:rPr>
                </w:pPr>
                <w:r>
                  <w:rPr>
                    <w:sz w:val="28"/>
                    <w:szCs w:val="28"/>
                    <w:lang w:eastAsia="zh-CN"/>
                  </w:rPr>
                  <w:t>—</w:t>
                </w:r>
                <w:r>
                  <w:rPr>
                    <w:rFonts w:ascii="Times New Roman" w:hAnsi="Times New Roman"/>
                    <w:sz w:val="28"/>
                    <w:szCs w:val="28"/>
                  </w:rPr>
                  <w:fldChar w:fldCharType="begin"/>
                </w:r>
                <w:r>
                  <w:rPr>
                    <w:rFonts w:ascii="Times New Roman" w:hAnsi="Times New Roman"/>
                    <w:sz w:val="28"/>
                    <w:szCs w:val="28"/>
                  </w:rPr>
                  <w:instrText>PAGE   \* MERGEFORMAT</w:instrText>
                </w:r>
                <w:r>
                  <w:rPr>
                    <w:rFonts w:ascii="Times New Roman" w:hAnsi="Times New Roman"/>
                    <w:sz w:val="28"/>
                    <w:szCs w:val="28"/>
                  </w:rPr>
                  <w:fldChar w:fldCharType="separate"/>
                </w:r>
                <w:r w:rsidRPr="00B07671">
                  <w:rPr>
                    <w:rFonts w:ascii="Times New Roman" w:hAnsi="Times New Roman"/>
                    <w:noProof/>
                    <w:sz w:val="28"/>
                    <w:szCs w:val="28"/>
                    <w:lang w:val="zh-CN" w:eastAsia="zh-CN"/>
                  </w:rPr>
                  <w:t>4</w:t>
                </w:r>
                <w:r>
                  <w:rPr>
                    <w:rFonts w:ascii="Times New Roman" w:hAnsi="Times New Roman"/>
                    <w:sz w:val="28"/>
                    <w:szCs w:val="28"/>
                  </w:rPr>
                  <w:fldChar w:fldCharType="end"/>
                </w:r>
                <w:r>
                  <w:rPr>
                    <w:rFonts w:ascii="Times New Roman" w:hAnsi="Times New Roman"/>
                    <w:sz w:val="28"/>
                    <w:szCs w:val="28"/>
                    <w:lang w:eastAsia="zh-CN"/>
                  </w:rPr>
                  <w:t xml:space="preserve"> —</w:t>
                </w:r>
              </w:p>
              <w:p w:rsidR="00A77EB7" w:rsidRDefault="00A77EB7">
                <w:pPr>
                  <w:rPr>
                    <w:rFonts w:ascii="Times New Roman" w:hAnsi="Times New Roman"/>
                    <w:sz w:val="21"/>
                    <w:szCs w:val="21"/>
                  </w:rPr>
                </w:pPr>
              </w:p>
            </w:txbxContent>
          </v:textbox>
          <w10:wrap anchorx="margin"/>
        </v:shape>
      </w:pict>
    </w:r>
  </w:p>
  <w:p w:rsidR="00A77EB7" w:rsidRDefault="00A77EB7">
    <w:pPr>
      <w:spacing w:line="14" w:lineRule="auto"/>
      <w:rPr>
        <w:sz w:val="20"/>
        <w:szCs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77EB7" w:rsidRDefault="00A77EB7" w:rsidP="00A73F64">
      <w:r>
        <w:separator/>
      </w:r>
    </w:p>
  </w:footnote>
  <w:footnote w:type="continuationSeparator" w:id="1">
    <w:p w:rsidR="00A77EB7" w:rsidRDefault="00A77EB7" w:rsidP="00A73F6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7EB7" w:rsidRDefault="00A77EB7">
    <w:pPr>
      <w:pStyle w:val="Header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bordersDoNotSurroundHeader/>
  <w:bordersDoNotSurroundFooter/>
  <w:defaultTabStop w:val="720"/>
  <w:drawingGridHorizontalSpacing w:val="102"/>
  <w:drawingGridVerticalSpacing w:val="300"/>
  <w:displayHorizontalDrawingGridEvery w:val="2"/>
  <w:displayVerticalDrawingGridEvery w:val="2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5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13EB3"/>
    <w:rsid w:val="00034CEC"/>
    <w:rsid w:val="0006550B"/>
    <w:rsid w:val="000B4775"/>
    <w:rsid w:val="000F39B6"/>
    <w:rsid w:val="0010220E"/>
    <w:rsid w:val="001026D8"/>
    <w:rsid w:val="00117BEA"/>
    <w:rsid w:val="00142032"/>
    <w:rsid w:val="0014688E"/>
    <w:rsid w:val="00164299"/>
    <w:rsid w:val="0018133A"/>
    <w:rsid w:val="001A0E4A"/>
    <w:rsid w:val="001C1DCA"/>
    <w:rsid w:val="001D2B61"/>
    <w:rsid w:val="001E46CA"/>
    <w:rsid w:val="001F0499"/>
    <w:rsid w:val="002008EA"/>
    <w:rsid w:val="00201061"/>
    <w:rsid w:val="00207D9B"/>
    <w:rsid w:val="00236A6D"/>
    <w:rsid w:val="00254AA8"/>
    <w:rsid w:val="00263EFB"/>
    <w:rsid w:val="00271A70"/>
    <w:rsid w:val="0028061C"/>
    <w:rsid w:val="0029045C"/>
    <w:rsid w:val="002941C4"/>
    <w:rsid w:val="00294277"/>
    <w:rsid w:val="00311D6C"/>
    <w:rsid w:val="00335B5A"/>
    <w:rsid w:val="0034081B"/>
    <w:rsid w:val="0038454A"/>
    <w:rsid w:val="00397579"/>
    <w:rsid w:val="003C41FE"/>
    <w:rsid w:val="003F4EB0"/>
    <w:rsid w:val="0043106F"/>
    <w:rsid w:val="00441C24"/>
    <w:rsid w:val="004B7194"/>
    <w:rsid w:val="0052791C"/>
    <w:rsid w:val="005402A0"/>
    <w:rsid w:val="00545C94"/>
    <w:rsid w:val="00582C2D"/>
    <w:rsid w:val="00586463"/>
    <w:rsid w:val="00590C52"/>
    <w:rsid w:val="005A1F6D"/>
    <w:rsid w:val="005C68FF"/>
    <w:rsid w:val="005C7745"/>
    <w:rsid w:val="005F61F7"/>
    <w:rsid w:val="00613FD7"/>
    <w:rsid w:val="00633D6E"/>
    <w:rsid w:val="006535D9"/>
    <w:rsid w:val="006B26F5"/>
    <w:rsid w:val="006C7EBB"/>
    <w:rsid w:val="00717E67"/>
    <w:rsid w:val="0073613E"/>
    <w:rsid w:val="0075684C"/>
    <w:rsid w:val="007754DC"/>
    <w:rsid w:val="00786590"/>
    <w:rsid w:val="007A5FD8"/>
    <w:rsid w:val="007B6C41"/>
    <w:rsid w:val="007D702C"/>
    <w:rsid w:val="007E3579"/>
    <w:rsid w:val="007F6E67"/>
    <w:rsid w:val="00803179"/>
    <w:rsid w:val="00870BD2"/>
    <w:rsid w:val="00875AF4"/>
    <w:rsid w:val="008F6BA2"/>
    <w:rsid w:val="00911CB8"/>
    <w:rsid w:val="00913EB3"/>
    <w:rsid w:val="00915A30"/>
    <w:rsid w:val="00922576"/>
    <w:rsid w:val="00950019"/>
    <w:rsid w:val="009575AF"/>
    <w:rsid w:val="00967DE1"/>
    <w:rsid w:val="00972A6B"/>
    <w:rsid w:val="009A0A59"/>
    <w:rsid w:val="00A10D27"/>
    <w:rsid w:val="00A4307B"/>
    <w:rsid w:val="00A63A0D"/>
    <w:rsid w:val="00A7059D"/>
    <w:rsid w:val="00A73F64"/>
    <w:rsid w:val="00A77EB7"/>
    <w:rsid w:val="00A83664"/>
    <w:rsid w:val="00A86D96"/>
    <w:rsid w:val="00AB0478"/>
    <w:rsid w:val="00B03CCD"/>
    <w:rsid w:val="00B06E86"/>
    <w:rsid w:val="00B07671"/>
    <w:rsid w:val="00B2777A"/>
    <w:rsid w:val="00B467B8"/>
    <w:rsid w:val="00B47CD6"/>
    <w:rsid w:val="00B50BCF"/>
    <w:rsid w:val="00B52C76"/>
    <w:rsid w:val="00B540B0"/>
    <w:rsid w:val="00B67DC9"/>
    <w:rsid w:val="00B71AF4"/>
    <w:rsid w:val="00B90D13"/>
    <w:rsid w:val="00BA3146"/>
    <w:rsid w:val="00BC141B"/>
    <w:rsid w:val="00BD363A"/>
    <w:rsid w:val="00BE3095"/>
    <w:rsid w:val="00BE5D93"/>
    <w:rsid w:val="00C04550"/>
    <w:rsid w:val="00C25DE7"/>
    <w:rsid w:val="00C25F39"/>
    <w:rsid w:val="00C27543"/>
    <w:rsid w:val="00C86E2C"/>
    <w:rsid w:val="00C96CA6"/>
    <w:rsid w:val="00CA6AC9"/>
    <w:rsid w:val="00CD5FCB"/>
    <w:rsid w:val="00CE508C"/>
    <w:rsid w:val="00D14F33"/>
    <w:rsid w:val="00D26DEF"/>
    <w:rsid w:val="00D30B04"/>
    <w:rsid w:val="00D30CC4"/>
    <w:rsid w:val="00D37E3C"/>
    <w:rsid w:val="00D437BC"/>
    <w:rsid w:val="00D52B5F"/>
    <w:rsid w:val="00D74E62"/>
    <w:rsid w:val="00D8709F"/>
    <w:rsid w:val="00D87C97"/>
    <w:rsid w:val="00DA4A95"/>
    <w:rsid w:val="00DB7B1A"/>
    <w:rsid w:val="00DF740F"/>
    <w:rsid w:val="00E15DB3"/>
    <w:rsid w:val="00E9027A"/>
    <w:rsid w:val="00E93C3E"/>
    <w:rsid w:val="00EB2A51"/>
    <w:rsid w:val="00EC3CBD"/>
    <w:rsid w:val="00ED20F9"/>
    <w:rsid w:val="00ED6343"/>
    <w:rsid w:val="00EE0E5C"/>
    <w:rsid w:val="00EF7B7B"/>
    <w:rsid w:val="00F36C79"/>
    <w:rsid w:val="00F778C5"/>
    <w:rsid w:val="00F80BB4"/>
    <w:rsid w:val="00F83AC5"/>
    <w:rsid w:val="00F9658D"/>
    <w:rsid w:val="00FD0EAB"/>
    <w:rsid w:val="00FE25DA"/>
    <w:rsid w:val="102D36B3"/>
    <w:rsid w:val="1F0648EE"/>
    <w:rsid w:val="2C13454D"/>
    <w:rsid w:val="488F5B77"/>
    <w:rsid w:val="51EC4F8F"/>
    <w:rsid w:val="619C126F"/>
    <w:rsid w:val="63782D85"/>
    <w:rsid w:val="652D66F8"/>
    <w:rsid w:val="7D561A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locked="1" w:uiPriority="0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uiPriority="0"/>
    <w:lsdException w:name="annotation subject" w:locked="1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73F64"/>
    <w:pPr>
      <w:widowControl w:val="0"/>
    </w:pPr>
    <w:rPr>
      <w:kern w:val="0"/>
      <w:sz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73F64"/>
    <w:pPr>
      <w:ind w:left="1143"/>
      <w:outlineLvl w:val="0"/>
    </w:pPr>
    <w:rPr>
      <w:rFonts w:ascii="华光小标宋_CNKI" w:eastAsia="华光小标宋_CNKI" w:hAnsi="华光小标宋_CNKI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73F64"/>
    <w:pPr>
      <w:ind w:left="788"/>
      <w:outlineLvl w:val="1"/>
    </w:pPr>
    <w:rPr>
      <w:rFonts w:ascii="黑体" w:eastAsia="黑体" w:hAnsi="黑体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73F64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A73F64"/>
    <w:rPr>
      <w:rFonts w:ascii="华光小标宋_CNKI" w:eastAsia="华光小标宋_CNKI" w:hAnsi="华光小标宋_CNKI" w:cs="Times New Roman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A73F64"/>
    <w:rPr>
      <w:rFonts w:ascii="黑体" w:eastAsia="黑体" w:hAnsi="黑体" w:cs="Times New Roman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A73F64"/>
    <w:rPr>
      <w:rFonts w:cs="Times New Roman"/>
      <w:b/>
      <w:bCs/>
      <w:sz w:val="32"/>
      <w:szCs w:val="32"/>
    </w:rPr>
  </w:style>
  <w:style w:type="paragraph" w:styleId="CommentText">
    <w:name w:val="annotation text"/>
    <w:basedOn w:val="Normal"/>
    <w:link w:val="CommentTextChar"/>
    <w:uiPriority w:val="99"/>
    <w:semiHidden/>
    <w:rsid w:val="00A73F64"/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A73F64"/>
    <w:rPr>
      <w:rFonts w:cs="Times New Roman"/>
    </w:rPr>
  </w:style>
  <w:style w:type="paragraph" w:styleId="BodyText">
    <w:name w:val="Body Text"/>
    <w:basedOn w:val="Normal"/>
    <w:link w:val="BodyTextChar"/>
    <w:uiPriority w:val="99"/>
    <w:rsid w:val="00A73F64"/>
    <w:pPr>
      <w:spacing w:before="26"/>
      <w:ind w:left="228"/>
    </w:pPr>
    <w:rPr>
      <w:rFonts w:ascii="宋体" w:hAnsi="宋体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252BE5"/>
    <w:rPr>
      <w:kern w:val="0"/>
      <w:sz w:val="22"/>
      <w:lang w:eastAsia="en-US"/>
    </w:rPr>
  </w:style>
  <w:style w:type="paragraph" w:styleId="Date">
    <w:name w:val="Date"/>
    <w:basedOn w:val="Normal"/>
    <w:next w:val="Normal"/>
    <w:link w:val="DateChar"/>
    <w:uiPriority w:val="99"/>
    <w:semiHidden/>
    <w:rsid w:val="00A73F64"/>
    <w:pPr>
      <w:ind w:leftChars="2500" w:left="100"/>
    </w:pPr>
  </w:style>
  <w:style w:type="character" w:customStyle="1" w:styleId="DateChar">
    <w:name w:val="Date Char"/>
    <w:basedOn w:val="DefaultParagraphFont"/>
    <w:link w:val="Date"/>
    <w:uiPriority w:val="99"/>
    <w:semiHidden/>
    <w:locked/>
    <w:rsid w:val="00A73F64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A73F64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73F64"/>
    <w:rPr>
      <w:rFonts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A73F6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A73F64"/>
    <w:rPr>
      <w:rFonts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rsid w:val="00A73F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A73F64"/>
    <w:rPr>
      <w:rFonts w:cs="Times New Roman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A73F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A73F64"/>
    <w:rPr>
      <w:b/>
      <w:bCs/>
    </w:rPr>
  </w:style>
  <w:style w:type="table" w:styleId="TableGrid">
    <w:name w:val="Table Grid"/>
    <w:basedOn w:val="TableNormal"/>
    <w:uiPriority w:val="99"/>
    <w:rsid w:val="00A73F64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rsid w:val="00A73F64"/>
    <w:rPr>
      <w:rFonts w:cs="Times New Roman"/>
      <w:sz w:val="21"/>
      <w:szCs w:val="21"/>
    </w:rPr>
  </w:style>
  <w:style w:type="table" w:customStyle="1" w:styleId="TableNormal1">
    <w:name w:val="Table Normal1"/>
    <w:uiPriority w:val="99"/>
    <w:semiHidden/>
    <w:rsid w:val="00A73F64"/>
    <w:rPr>
      <w:kern w:val="0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99"/>
    <w:qFormat/>
    <w:rsid w:val="00A73F64"/>
  </w:style>
  <w:style w:type="paragraph" w:customStyle="1" w:styleId="TableParagraph">
    <w:name w:val="Table Paragraph"/>
    <w:basedOn w:val="Normal"/>
    <w:uiPriority w:val="99"/>
    <w:rsid w:val="00A73F64"/>
  </w:style>
  <w:style w:type="paragraph" w:customStyle="1" w:styleId="Revision1">
    <w:name w:val="Revision1"/>
    <w:hidden/>
    <w:uiPriority w:val="99"/>
    <w:semiHidden/>
    <w:rsid w:val="00A73F64"/>
    <w:rPr>
      <w:kern w:val="0"/>
      <w:sz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4</Pages>
  <Words>310</Words>
  <Characters>1773</Characters>
  <Application>Microsoft Office Outlook</Application>
  <DocSecurity>0</DocSecurity>
  <Lines>0</Lines>
  <Paragraphs>0</Paragraphs>
  <ScaleCrop>false</ScaleCrop>
  <Company>神州网信技术有限公司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</dc:title>
  <dc:subject/>
  <dc:creator>LC</dc:creator>
  <cp:keywords/>
  <dc:description/>
  <cp:lastModifiedBy>发文</cp:lastModifiedBy>
  <cp:revision>69</cp:revision>
  <cp:lastPrinted>2021-06-02T02:02:00Z</cp:lastPrinted>
  <dcterms:created xsi:type="dcterms:W3CDTF">2021-05-25T07:12:00Z</dcterms:created>
  <dcterms:modified xsi:type="dcterms:W3CDTF">2022-04-27T09:58:00Z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2052-11.8.2.8621</vt:lpwstr>
  </property>
</Properties>
</file>