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E98" w:rsidRPr="00AB4E98" w:rsidRDefault="00AB4E98" w:rsidP="00AB4E98">
      <w:pPr>
        <w:widowControl/>
        <w:shd w:val="clear" w:color="auto" w:fill="FFFFFF"/>
        <w:spacing w:line="360" w:lineRule="auto"/>
        <w:jc w:val="center"/>
        <w:outlineLvl w:val="0"/>
        <w:rPr>
          <w:rFonts w:asciiTheme="minorEastAsia" w:hAnsiTheme="minorEastAsia" w:cs="宋体"/>
          <w:b/>
          <w:color w:val="0E59A4"/>
          <w:kern w:val="36"/>
          <w:sz w:val="32"/>
          <w:szCs w:val="32"/>
        </w:rPr>
      </w:pPr>
      <w:r w:rsidRPr="00AB4E98">
        <w:rPr>
          <w:rFonts w:asciiTheme="minorEastAsia" w:hAnsiTheme="minorEastAsia" w:cs="宋体" w:hint="eastAsia"/>
          <w:b/>
          <w:color w:val="0E59A4"/>
          <w:kern w:val="36"/>
          <w:sz w:val="32"/>
          <w:szCs w:val="32"/>
        </w:rPr>
        <w:t>佛山市南海区住房城乡建设和水利局关于举办加强用工实名制和工人工资分账制管理等专题培训班的通知</w:t>
      </w:r>
    </w:p>
    <w:p w:rsidR="00AB4E98" w:rsidRPr="00AB4E98" w:rsidRDefault="00AB4E98" w:rsidP="00AB4E98">
      <w:pPr>
        <w:spacing w:line="360" w:lineRule="auto"/>
        <w:rPr>
          <w:rFonts w:asciiTheme="minorEastAsia" w:hAnsiTheme="minorEastAsia" w:hint="eastAsia"/>
          <w:sz w:val="24"/>
          <w:szCs w:val="24"/>
        </w:rPr>
      </w:pPr>
    </w:p>
    <w:p w:rsidR="00AB4E98" w:rsidRPr="00AB4E98" w:rsidRDefault="00AB4E98" w:rsidP="00AB4E98">
      <w:pPr>
        <w:widowControl/>
        <w:shd w:val="clear" w:color="auto" w:fill="FFFFFF"/>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各相关单位：</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为进一步夯实用工实名制和工人工资分账制管理等工作，有效预防化解房屋建筑和市政基础设施工程欠款和劳资纠纷的发生，及打击违法发包、转包等行为，促进我区建筑市场持续、健康、平稳发展，我局定于2022年6月21日-22日举办加强用工实名制和工人工资分账制管理及违法发包、转包等专题培训班，并委托佛山市南海区建筑业协会承办。现就有关事项通知如下：</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一、培训时间</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培训以镇（街道）为单位，分三批进行。具体安排见下表：</w:t>
      </w:r>
    </w:p>
    <w:tbl>
      <w:tblPr>
        <w:tblW w:w="11165"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1178"/>
        <w:gridCol w:w="1646"/>
        <w:gridCol w:w="2543"/>
        <w:gridCol w:w="5798"/>
      </w:tblGrid>
      <w:tr w:rsidR="00AB4E98" w:rsidRPr="00AB4E98" w:rsidTr="00AB4E98">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序号</w:t>
            </w:r>
          </w:p>
        </w:tc>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批次</w:t>
            </w:r>
          </w:p>
        </w:tc>
        <w:tc>
          <w:tcPr>
            <w:tcW w:w="254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镇（街道）</w:t>
            </w:r>
          </w:p>
        </w:tc>
        <w:tc>
          <w:tcPr>
            <w:tcW w:w="5779"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时间</w:t>
            </w:r>
          </w:p>
        </w:tc>
      </w:tr>
      <w:tr w:rsidR="00AB4E98" w:rsidRPr="00AB4E98" w:rsidTr="00AB4E98">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1</w:t>
            </w:r>
          </w:p>
        </w:tc>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第一批</w:t>
            </w:r>
          </w:p>
        </w:tc>
        <w:tc>
          <w:tcPr>
            <w:tcW w:w="254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桂城、丹灶</w:t>
            </w:r>
          </w:p>
        </w:tc>
        <w:tc>
          <w:tcPr>
            <w:tcW w:w="5797"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6月21日（星期二）9:00-11:30（8:30—9:00签到）</w:t>
            </w:r>
          </w:p>
        </w:tc>
      </w:tr>
      <w:tr w:rsidR="00AB4E98" w:rsidRPr="00AB4E98" w:rsidTr="00AB4E98">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2</w:t>
            </w:r>
          </w:p>
        </w:tc>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第二批</w:t>
            </w:r>
          </w:p>
        </w:tc>
        <w:tc>
          <w:tcPr>
            <w:tcW w:w="254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大沥、里水</w:t>
            </w:r>
          </w:p>
        </w:tc>
        <w:tc>
          <w:tcPr>
            <w:tcW w:w="5797"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6月22日（星期三）9:00-11:30（8:30—9:00签到）</w:t>
            </w:r>
          </w:p>
        </w:tc>
      </w:tr>
      <w:tr w:rsidR="00AB4E98" w:rsidRPr="00AB4E98" w:rsidTr="00AB4E98">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3</w:t>
            </w:r>
          </w:p>
        </w:tc>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第三批</w:t>
            </w:r>
          </w:p>
        </w:tc>
        <w:tc>
          <w:tcPr>
            <w:tcW w:w="254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狮山、西樵、九江</w:t>
            </w:r>
          </w:p>
        </w:tc>
        <w:tc>
          <w:tcPr>
            <w:tcW w:w="5797"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AB4E98" w:rsidRPr="00AB4E98" w:rsidRDefault="00AB4E98" w:rsidP="00AB4E98">
            <w:pPr>
              <w:widowControl/>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6月22日（星期三）14:30-17:00（14:00—14:30签到）</w:t>
            </w:r>
          </w:p>
        </w:tc>
      </w:tr>
    </w:tbl>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二、培训地点</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lastRenderedPageBreak/>
        <w:t xml:space="preserve">　　佛山市南海区住房城乡建设和水利局三楼305会议室（佛山市南海区桂城街道天佑三路1号）。</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三、参会人员</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各镇（街道）辖区内全部在建工地施工单位项目负责人及劳资专管员。</w:t>
      </w:r>
    </w:p>
    <w:p w:rsidR="00AB4E98" w:rsidRPr="00AB4E98" w:rsidRDefault="00AB4E98" w:rsidP="00AB4E98">
      <w:pPr>
        <w:widowControl/>
        <w:shd w:val="clear" w:color="auto" w:fill="FFFFFF"/>
        <w:spacing w:before="281" w:after="281" w:line="360" w:lineRule="auto"/>
        <w:jc w:val="left"/>
        <w:rPr>
          <w:rFonts w:asciiTheme="minorEastAsia" w:hAnsiTheme="minorEastAsia" w:cs="宋体"/>
          <w:color w:val="333333"/>
          <w:kern w:val="0"/>
          <w:sz w:val="24"/>
          <w:szCs w:val="24"/>
        </w:rPr>
      </w:pPr>
      <w:r w:rsidRPr="00AB4E98">
        <w:rPr>
          <w:rFonts w:asciiTheme="minorEastAsia" w:hAnsiTheme="minorEastAsia" w:cs="宋体" w:hint="eastAsia"/>
          <w:color w:val="333333"/>
          <w:kern w:val="0"/>
          <w:sz w:val="24"/>
          <w:szCs w:val="24"/>
        </w:rPr>
        <w:t xml:space="preserve">　　四、培训内容</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（一）学习相关规定：</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《保障农民工工资支付条例》、实名制系统的相关规定、《建筑工程施工转包违法分包等违法行为认定查处管理办法（试行）》释义。</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（二）传达相关通知：</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1.《佛山市南海区住房城乡建设和水利局关于开展2022年房屋建筑和市政基础设施工程在监在建项目发承包违法行为专项整治的通知》；</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2.《南海区房地产全生命周期监管体系工作领导小组制度建设完善工作组办公室关于进一步加强实名制管理的通知》；</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3.《南海区房地产全生命周期监管体系工作领导小组制度建设完善工作组办公室关于印发〈房屋建筑和市政基础设施工程款监管细则（试行）〉的通知》；</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4.《佛山市南海区住房城乡建设和水利局关于进一步压实建设工程监理人员到岗履职尽责的通知》（南建水函〔2022〕16号）；</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5.《佛山市南海区住房城乡建设和水利局关于进一步加强建筑施工企业项目负责人到岗履职尽责的通知》（南建水函〔2022〕14号）；</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6.《佛山市住房和城乡建设局关于印发佛山市住建领域工程担保工作指引的通知》；</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7.《关于印发佛山市工程建设领域工人工资支付保证金管理办法的通知》（佛人社〔2019〕192号）。</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（三）实名制系统操作使用和实名制台账管理的讲解。</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（四）工作中遇到的问题交流。</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以上培训资料详见附件3，请参训人员自行打印。</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五、其他事项</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（一）请参加培训的工地于6月20日上午下班前填写报名回执（详见附件1），以电子邮件方式发送至邮箱：515171231@qq.com。</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二）参训人员应严格按照防疫要求，签订《新冠肺炎疫情防控健康申报个人承诺书》（详见附件2）于签到时提交，提供参训前48小时内核酸检测阴性证明，行程卡不带星且14天内没到过中高风险地区，完成2针疫苗接种，佩戴口罩参会，提前注册“粤康码”，届时在签到处接受测温和“粤康码”绿码、核酸检测阴性证明查验等防疫检查工作。</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（三）由于培训课室容纳人数有限，请各参训单位派1人参加培训（每批次限50人）。由于培训地点停车位不足，建议拼车或选择公共交通工具到场。</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6" w:tgtFrame="_blank" w:history="1">
        <w:r w:rsidRPr="00AB4E98">
          <w:rPr>
            <w:rFonts w:asciiTheme="minorEastAsia" w:hAnsiTheme="minorEastAsia" w:cs="宋体" w:hint="eastAsia"/>
            <w:color w:val="333333"/>
            <w:kern w:val="0"/>
            <w:sz w:val="24"/>
            <w:szCs w:val="24"/>
          </w:rPr>
          <w:t>附件1：参训人员回执.doc</w:t>
        </w:r>
      </w:hyperlink>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7" w:tgtFrame="_blank" w:history="1">
        <w:r w:rsidRPr="00AB4E98">
          <w:rPr>
            <w:rFonts w:asciiTheme="minorEastAsia" w:hAnsiTheme="minorEastAsia" w:cs="宋体" w:hint="eastAsia"/>
            <w:color w:val="333333"/>
            <w:kern w:val="0"/>
            <w:sz w:val="24"/>
            <w:szCs w:val="24"/>
          </w:rPr>
          <w:t>附件2：新冠肺炎疫情防控健康申报个人承诺书.doc</w:t>
        </w:r>
      </w:hyperlink>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p>
    <w:p w:rsidR="00AB4E98" w:rsidRPr="00AB4E98" w:rsidRDefault="00AB4E98" w:rsidP="00AB4E98">
      <w:pPr>
        <w:widowControl/>
        <w:shd w:val="clear" w:color="auto" w:fill="FFFFFF"/>
        <w:spacing w:before="281" w:after="281" w:line="360" w:lineRule="auto"/>
        <w:jc w:val="righ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佛山市南海区住房城乡建设和水利局</w:t>
      </w:r>
    </w:p>
    <w:p w:rsidR="00AB4E98" w:rsidRPr="00AB4E98" w:rsidRDefault="00AB4E98" w:rsidP="00AB4E98">
      <w:pPr>
        <w:widowControl/>
        <w:shd w:val="clear" w:color="auto" w:fill="FFFFFF"/>
        <w:spacing w:before="281" w:after="281" w:line="360" w:lineRule="auto"/>
        <w:jc w:val="righ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2022年6月16日</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AB4E98">
        <w:rPr>
          <w:rFonts w:asciiTheme="minorEastAsia" w:hAnsiTheme="minorEastAsia" w:cs="宋体" w:hint="eastAsia"/>
          <w:color w:val="333333"/>
          <w:kern w:val="0"/>
          <w:sz w:val="24"/>
          <w:szCs w:val="24"/>
        </w:rPr>
        <w:t xml:space="preserve">　　（联系人：邓敏瑶，联系电话：86229408）</w:t>
      </w: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p>
    <w:p w:rsidR="00AB4E98" w:rsidRPr="00AB4E98" w:rsidRDefault="00AB4E98" w:rsidP="00AB4E98">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8" w:tgtFrame="_blank" w:history="1">
        <w:r w:rsidRPr="00AB4E98">
          <w:rPr>
            <w:rFonts w:asciiTheme="minorEastAsia" w:hAnsiTheme="minorEastAsia" w:cs="宋体" w:hint="eastAsia"/>
            <w:color w:val="333333"/>
            <w:kern w:val="0"/>
            <w:sz w:val="24"/>
            <w:szCs w:val="24"/>
          </w:rPr>
          <w:t>培训资料.zip</w:t>
        </w:r>
      </w:hyperlink>
    </w:p>
    <w:p w:rsidR="00AB4E98" w:rsidRPr="00AB4E98" w:rsidRDefault="00AB4E98"/>
    <w:sectPr w:rsidR="00AB4E98" w:rsidRPr="00AB4E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3123" w:rsidRDefault="00713123" w:rsidP="00AB4E98">
      <w:r>
        <w:separator/>
      </w:r>
    </w:p>
  </w:endnote>
  <w:endnote w:type="continuationSeparator" w:id="1">
    <w:p w:rsidR="00713123" w:rsidRDefault="00713123" w:rsidP="00AB4E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3123" w:rsidRDefault="00713123" w:rsidP="00AB4E98">
      <w:r>
        <w:separator/>
      </w:r>
    </w:p>
  </w:footnote>
  <w:footnote w:type="continuationSeparator" w:id="1">
    <w:p w:rsidR="00713123" w:rsidRDefault="00713123" w:rsidP="00AB4E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4E98"/>
    <w:rsid w:val="00713123"/>
    <w:rsid w:val="00AB4E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B4E9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B4E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B4E98"/>
    <w:rPr>
      <w:sz w:val="18"/>
      <w:szCs w:val="18"/>
    </w:rPr>
  </w:style>
  <w:style w:type="paragraph" w:styleId="a4">
    <w:name w:val="footer"/>
    <w:basedOn w:val="a"/>
    <w:link w:val="Char0"/>
    <w:uiPriority w:val="99"/>
    <w:semiHidden/>
    <w:unhideWhenUsed/>
    <w:rsid w:val="00AB4E9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B4E98"/>
    <w:rPr>
      <w:sz w:val="18"/>
      <w:szCs w:val="18"/>
    </w:rPr>
  </w:style>
  <w:style w:type="character" w:customStyle="1" w:styleId="1Char">
    <w:name w:val="标题 1 Char"/>
    <w:basedOn w:val="a0"/>
    <w:link w:val="1"/>
    <w:uiPriority w:val="9"/>
    <w:rsid w:val="00AB4E98"/>
    <w:rPr>
      <w:rFonts w:ascii="宋体" w:eastAsia="宋体" w:hAnsi="宋体" w:cs="宋体"/>
      <w:b/>
      <w:bCs/>
      <w:kern w:val="36"/>
      <w:sz w:val="48"/>
      <w:szCs w:val="48"/>
    </w:rPr>
  </w:style>
  <w:style w:type="paragraph" w:styleId="a5">
    <w:name w:val="Normal (Web)"/>
    <w:basedOn w:val="a"/>
    <w:uiPriority w:val="99"/>
    <w:unhideWhenUsed/>
    <w:rsid w:val="00AB4E9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B4E98"/>
    <w:rPr>
      <w:color w:val="0000FF"/>
      <w:u w:val="single"/>
    </w:rPr>
  </w:style>
</w:styles>
</file>

<file path=word/webSettings.xml><?xml version="1.0" encoding="utf-8"?>
<w:webSettings xmlns:r="http://schemas.openxmlformats.org/officeDocument/2006/relationships" xmlns:w="http://schemas.openxmlformats.org/wordprocessingml/2006/main">
  <w:divs>
    <w:div w:id="215045984">
      <w:bodyDiv w:val="1"/>
      <w:marLeft w:val="0"/>
      <w:marRight w:val="0"/>
      <w:marTop w:val="0"/>
      <w:marBottom w:val="0"/>
      <w:divBdr>
        <w:top w:val="none" w:sz="0" w:space="0" w:color="auto"/>
        <w:left w:val="none" w:sz="0" w:space="0" w:color="auto"/>
        <w:bottom w:val="none" w:sz="0" w:space="0" w:color="auto"/>
        <w:right w:val="none" w:sz="0" w:space="0" w:color="auto"/>
      </w:divBdr>
    </w:div>
    <w:div w:id="173619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66/266575/5290141.zip" TargetMode="External"/><Relationship Id="rId3" Type="http://schemas.openxmlformats.org/officeDocument/2006/relationships/webSettings" Target="webSettings.xml"/><Relationship Id="rId7" Type="http://schemas.openxmlformats.org/officeDocument/2006/relationships/hyperlink" Target="http://www.nanhai.gov.cn/attachment/0/266/266194/529014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66/266193/5290141.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267</Words>
  <Characters>1525</Characters>
  <Application>Microsoft Office Word</Application>
  <DocSecurity>0</DocSecurity>
  <Lines>12</Lines>
  <Paragraphs>3</Paragraphs>
  <ScaleCrop>false</ScaleCrop>
  <Company>Regaltec</Company>
  <LinksUpToDate>false</LinksUpToDate>
  <CharactersWithSpaces>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2022-06-21T02:20:00Z</dcterms:created>
  <dcterms:modified xsi:type="dcterms:W3CDTF">2022-06-21T02:21:00Z</dcterms:modified>
</cp:coreProperties>
</file>