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EC9" w:rsidRPr="007C5EC9" w:rsidRDefault="007C5EC9" w:rsidP="007C5EC9">
      <w:pPr>
        <w:widowControl/>
        <w:shd w:val="clear" w:color="auto" w:fill="FFFFFF"/>
        <w:spacing w:line="756" w:lineRule="atLeast"/>
        <w:jc w:val="center"/>
        <w:outlineLvl w:val="0"/>
        <w:rPr>
          <w:rFonts w:ascii="微软雅黑" w:eastAsia="微软雅黑" w:hAnsi="微软雅黑" w:cs="宋体"/>
          <w:color w:val="0E59A4"/>
          <w:kern w:val="36"/>
          <w:sz w:val="36"/>
          <w:szCs w:val="36"/>
        </w:rPr>
      </w:pPr>
      <w:r w:rsidRPr="007C5EC9">
        <w:rPr>
          <w:rFonts w:ascii="微软雅黑" w:eastAsia="微软雅黑" w:hAnsi="微软雅黑" w:cs="宋体" w:hint="eastAsia"/>
          <w:color w:val="0E59A4"/>
          <w:kern w:val="36"/>
          <w:sz w:val="36"/>
          <w:szCs w:val="36"/>
        </w:rPr>
        <w:t>佛山市南海区住房城乡建设和水利局关于迅速开展房屋市政工程主要重大危险源隐患再排查再治理工作的通知</w:t>
      </w:r>
    </w:p>
    <w:p w:rsidR="00000000" w:rsidRDefault="00B37472">
      <w:pPr>
        <w:rPr>
          <w:rFonts w:hint="eastAsia"/>
        </w:rPr>
      </w:pPr>
    </w:p>
    <w:p w:rsidR="007C5EC9" w:rsidRDefault="007C5EC9">
      <w:pPr>
        <w:rPr>
          <w:rFonts w:hint="eastAsia"/>
        </w:rPr>
      </w:pPr>
    </w:p>
    <w:p w:rsidR="007C5EC9" w:rsidRDefault="007C5EC9" w:rsidP="007C5EC9">
      <w:pPr>
        <w:pStyle w:val="a5"/>
        <w:shd w:val="clear" w:color="auto" w:fill="FFFFFF"/>
        <w:spacing w:before="225" w:beforeAutospacing="0" w:after="225" w:afterAutospacing="0" w:line="480" w:lineRule="auto"/>
        <w:rPr>
          <w:color w:val="333333"/>
          <w:sz w:val="27"/>
          <w:szCs w:val="27"/>
        </w:rPr>
      </w:pPr>
      <w:r>
        <w:rPr>
          <w:rFonts w:hint="eastAsia"/>
          <w:color w:val="333333"/>
          <w:sz w:val="27"/>
          <w:szCs w:val="27"/>
        </w:rPr>
        <w:t>各镇（街道）城建和水利办公室，区建筑工程施工安全监督站，各建设、施工、监理及有关单位：</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为深入贯彻落实上级部门关于安全生产的最新工作部署，防范化解房屋市政领域重特大风险，为迎接党的二十大胜利召开营造安全稳定环境，结合《佛山市南海区住房城乡建设和水利局关于印发2022年房屋市政工程安全生产百日攻坚行动实施方案的通知》（南建水函〔2022〕49号），请立即组织开展对外脚手架、模板支撑脚手架、深基坑和起重机械（塔吊、人货梯）等主要重大危险源（以下简称“主要重大危险源”）进行隐患再排查再治理行动。现将有关工作要求通知如下：</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一、企业全面自查</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全区所有在建房屋市政工程的建设单位要立即组织施工和监理单位对主要重大危险源的安全隐患进行自查自纠，并于2022年10月9日前将自查自纠报告盖章后书面报所属监督机构备案，具体要求如下：</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（一）隐患排查要全面深入，立行立改，不能流于形式、弄虚作假，过程中要留存影像资料；</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lastRenderedPageBreak/>
        <w:t xml:space="preserve">　　（二）对于超过一定规模的外脚手架、模板支撑脚手架（已经搭设完成尚未浇筑混凝土的）和深基坑工程，需要聘请原论证专家（不少于三名）对现场实施情况进行现场核查，核查是否按方案施工，并由专家出具安全评估意见；</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（三）对于起重机械（塔吊、人货梯），要严格落实定期检测（年检和附墙检测）和维保制度，对于距下一次年检不超过2个月（以发文日期为基准）的要提前安排年检，并在10月9日前出具检测报告；</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（四）专家安全评估意见、起重机械的最新检测报告和维保记录、隐患排查治理的影像资料要作为自查自纠报告的附件，自查自纠报告需由建设、施工和监理单位三方盖章。</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二、监督检查</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各镇（街道）城建和水利办公室、区建筑工程施工安全监督站要加大监督执法力度，严格督促各工程项目按时提交自查自纠报告，对于逾期不提交的项目，要下达《责令停工通知书》，并将情况报告我局。</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三、督导检查</w:t>
      </w:r>
    </w:p>
    <w:p w:rsidR="007C5EC9" w:rsidRDefault="007C5EC9" w:rsidP="007C5EC9">
      <w:pPr>
        <w:pStyle w:val="a5"/>
        <w:shd w:val="clear" w:color="auto" w:fill="FFFFFF"/>
        <w:spacing w:before="225" w:beforeAutospacing="0" w:after="225" w:afterAutospacing="0" w:line="480" w:lineRule="auto"/>
        <w:rPr>
          <w:rFonts w:hint="eastAsia"/>
          <w:color w:val="333333"/>
          <w:sz w:val="27"/>
          <w:szCs w:val="27"/>
        </w:rPr>
      </w:pPr>
      <w:r>
        <w:rPr>
          <w:rFonts w:hint="eastAsia"/>
          <w:color w:val="333333"/>
          <w:sz w:val="27"/>
          <w:szCs w:val="27"/>
        </w:rPr>
        <w:t xml:space="preserve">　　我局将结合建筑工程领域安全隐患和疫情防控督导行动，对企业自查自纠情况和监督机构的执法检查情况进行督导检查，对于弄虚作假和逾期不报送自查自纠报告的工程项目，我局将予以严肃处理。</w:t>
      </w:r>
    </w:p>
    <w:p w:rsidR="007C5EC9" w:rsidRDefault="007C5EC9" w:rsidP="007C5EC9">
      <w:pPr>
        <w:pStyle w:val="a5"/>
        <w:shd w:val="clear" w:color="auto" w:fill="FFFFFF"/>
        <w:spacing w:before="225" w:beforeAutospacing="0" w:after="225" w:afterAutospacing="0"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7C5EC9" w:rsidRDefault="007C5EC9" w:rsidP="007C5EC9">
      <w:pPr>
        <w:pStyle w:val="a5"/>
        <w:shd w:val="clear" w:color="auto" w:fill="FFFFFF"/>
        <w:spacing w:before="225" w:beforeAutospacing="0" w:after="225" w:afterAutospacing="0" w:line="480" w:lineRule="auto"/>
        <w:jc w:val="right"/>
        <w:rPr>
          <w:rFonts w:hint="eastAsia"/>
          <w:color w:val="333333"/>
          <w:sz w:val="27"/>
          <w:szCs w:val="27"/>
        </w:rPr>
      </w:pPr>
      <w:r>
        <w:rPr>
          <w:rFonts w:hint="eastAsia"/>
          <w:color w:val="333333"/>
          <w:sz w:val="27"/>
          <w:szCs w:val="27"/>
        </w:rPr>
        <w:t xml:space="preserve">　　2022年9月26日</w:t>
      </w:r>
    </w:p>
    <w:p w:rsidR="007C5EC9" w:rsidRDefault="007C5EC9"/>
    <w:sectPr w:rsidR="007C5E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472" w:rsidRDefault="00B37472" w:rsidP="007C5EC9">
      <w:r>
        <w:separator/>
      </w:r>
    </w:p>
  </w:endnote>
  <w:endnote w:type="continuationSeparator" w:id="1">
    <w:p w:rsidR="00B37472" w:rsidRDefault="00B37472" w:rsidP="007C5E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472" w:rsidRDefault="00B37472" w:rsidP="007C5EC9">
      <w:r>
        <w:separator/>
      </w:r>
    </w:p>
  </w:footnote>
  <w:footnote w:type="continuationSeparator" w:id="1">
    <w:p w:rsidR="00B37472" w:rsidRDefault="00B37472" w:rsidP="007C5E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5EC9"/>
    <w:rsid w:val="007C5EC9"/>
    <w:rsid w:val="00B374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C5EC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5E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5EC9"/>
    <w:rPr>
      <w:sz w:val="18"/>
      <w:szCs w:val="18"/>
    </w:rPr>
  </w:style>
  <w:style w:type="paragraph" w:styleId="a4">
    <w:name w:val="footer"/>
    <w:basedOn w:val="a"/>
    <w:link w:val="Char0"/>
    <w:uiPriority w:val="99"/>
    <w:semiHidden/>
    <w:unhideWhenUsed/>
    <w:rsid w:val="007C5EC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C5EC9"/>
    <w:rPr>
      <w:sz w:val="18"/>
      <w:szCs w:val="18"/>
    </w:rPr>
  </w:style>
  <w:style w:type="character" w:customStyle="1" w:styleId="1Char">
    <w:name w:val="标题 1 Char"/>
    <w:basedOn w:val="a0"/>
    <w:link w:val="1"/>
    <w:uiPriority w:val="9"/>
    <w:rsid w:val="007C5EC9"/>
    <w:rPr>
      <w:rFonts w:ascii="宋体" w:eastAsia="宋体" w:hAnsi="宋体" w:cs="宋体"/>
      <w:b/>
      <w:bCs/>
      <w:kern w:val="36"/>
      <w:sz w:val="48"/>
      <w:szCs w:val="48"/>
    </w:rPr>
  </w:style>
  <w:style w:type="paragraph" w:styleId="a5">
    <w:name w:val="Normal (Web)"/>
    <w:basedOn w:val="a"/>
    <w:uiPriority w:val="99"/>
    <w:semiHidden/>
    <w:unhideWhenUsed/>
    <w:rsid w:val="007C5EC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59590340">
      <w:bodyDiv w:val="1"/>
      <w:marLeft w:val="0"/>
      <w:marRight w:val="0"/>
      <w:marTop w:val="0"/>
      <w:marBottom w:val="0"/>
      <w:divBdr>
        <w:top w:val="none" w:sz="0" w:space="0" w:color="auto"/>
        <w:left w:val="none" w:sz="0" w:space="0" w:color="auto"/>
        <w:bottom w:val="none" w:sz="0" w:space="0" w:color="auto"/>
        <w:right w:val="none" w:sz="0" w:space="0" w:color="auto"/>
      </w:divBdr>
    </w:div>
    <w:div w:id="12370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Words>
  <Characters>827</Characters>
  <Application>Microsoft Office Word</Application>
  <DocSecurity>0</DocSecurity>
  <Lines>6</Lines>
  <Paragraphs>1</Paragraphs>
  <ScaleCrop>false</ScaleCrop>
  <Company>Regaltec</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2022-09-27T01:13:00Z</dcterms:created>
  <dcterms:modified xsi:type="dcterms:W3CDTF">2022-09-27T01:14:00Z</dcterms:modified>
</cp:coreProperties>
</file>