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78A" w:rsidRPr="0049478A" w:rsidRDefault="0049478A" w:rsidP="0049478A">
      <w:pPr>
        <w:widowControl/>
        <w:shd w:val="clear" w:color="auto" w:fill="FFFFFF"/>
        <w:spacing w:line="360" w:lineRule="auto"/>
        <w:jc w:val="center"/>
        <w:outlineLvl w:val="0"/>
        <w:rPr>
          <w:rFonts w:asciiTheme="minorEastAsia" w:hAnsiTheme="minorEastAsia" w:cs="宋体"/>
          <w:b/>
          <w:color w:val="0E59A4"/>
          <w:kern w:val="36"/>
          <w:sz w:val="36"/>
          <w:szCs w:val="36"/>
        </w:rPr>
      </w:pPr>
      <w:r w:rsidRPr="0049478A">
        <w:rPr>
          <w:rFonts w:asciiTheme="minorEastAsia" w:hAnsiTheme="minorEastAsia" w:cs="宋体" w:hint="eastAsia"/>
          <w:b/>
          <w:color w:val="0E59A4"/>
          <w:kern w:val="36"/>
          <w:sz w:val="36"/>
          <w:szCs w:val="36"/>
        </w:rPr>
        <w:t>佛山市南海区住房城乡建设和水利局关于印发2023年全区房屋市政工程质量安全监管工作要点及督查计划的通知</w:t>
      </w:r>
    </w:p>
    <w:p w:rsidR="0049478A" w:rsidRPr="0049478A" w:rsidRDefault="0049478A" w:rsidP="0049478A">
      <w:pPr>
        <w:widowControl/>
        <w:shd w:val="clear" w:color="auto" w:fill="FFFFFF"/>
        <w:spacing w:before="251" w:after="251" w:line="360" w:lineRule="auto"/>
        <w:jc w:val="center"/>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南建水函〔2023〕7号</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各镇（街道）城建和水利办公室，区建筑工程质量（施工安全）监督站、区建筑工程质量检测站，各建设、施工、监理单位，各有关单位：</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2023年是全面贯彻落实党的二十大精神的开局之年，我区房屋建筑工程安全监管工作要以习近平新时代中国特色社会主义思想为指导，深入学习贯彻习近平总书记关于安全生产重要论述和对住房城乡建设工作的重要指示批示精神，贯彻落实党中央、国务院决策部署和国务院安委会提出的防范遏制重特大事故15条措施、广东省安委会提出的65条措施，按照区委、区政府的工作要求，以提升建筑工程品质为主线，以防范遏制较大以上、减少一般安全生产事故为目标，以信息化为支撑，扎实推动工程质量安全治理体系和治理能力现代化。全年工作要点及督查计划如下：</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一、加强工程质量监管，防范化解施工安全风险</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（一）切实压实各方质量安全生产责任。</w:t>
      </w:r>
      <w:r w:rsidRPr="0049478A">
        <w:rPr>
          <w:rFonts w:asciiTheme="minorEastAsia" w:hAnsiTheme="minorEastAsia" w:cs="宋体" w:hint="eastAsia"/>
          <w:color w:val="333333"/>
          <w:kern w:val="0"/>
          <w:sz w:val="24"/>
          <w:szCs w:val="24"/>
        </w:rPr>
        <w:t>严格贯彻落实《房屋市政工程建设单位落实质量安全首要责任管理规定》，督促建设单位负责牵头房屋市政工程建设各方落实质量安全管理的主体责任。进一步压实施工、监理单位质量安全主体责任，重点整治项目管理人员到位履责情况，特种作业人员持证上岗情况，加大执法力度，发生事故的依法予以严惩。</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（二）强化工程质量监管。</w:t>
      </w:r>
      <w:r w:rsidRPr="0049478A">
        <w:rPr>
          <w:rFonts w:asciiTheme="minorEastAsia" w:hAnsiTheme="minorEastAsia" w:cs="宋体" w:hint="eastAsia"/>
          <w:color w:val="333333"/>
          <w:kern w:val="0"/>
          <w:sz w:val="24"/>
          <w:szCs w:val="24"/>
        </w:rPr>
        <w:t>加强勘察设计质量监管，抽查施工图审查合格的项目是否严格执行强制性标准条文和公共安全的一般标准条文的执行情况。加强施工过程质量管控，对在建工程的主要建筑材料、结构实体和预拌混凝土（砂浆）企业的主要原材料开展监督抽检，着力推进工程质量常见问题预防和治理。加强</w:t>
      </w:r>
      <w:r w:rsidRPr="0049478A">
        <w:rPr>
          <w:rFonts w:asciiTheme="minorEastAsia" w:hAnsiTheme="minorEastAsia" w:cs="宋体" w:hint="eastAsia"/>
          <w:color w:val="333333"/>
          <w:kern w:val="0"/>
          <w:sz w:val="24"/>
          <w:szCs w:val="24"/>
        </w:rPr>
        <w:lastRenderedPageBreak/>
        <w:t>对预拌混凝土（砂浆）生产企业和检测单位的检查抽查，提升监督抽检和第三方实体检测效能，保障工程质量。</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（三）规范预拌混凝土企业绿色生产管理。</w:t>
      </w:r>
      <w:r w:rsidRPr="0049478A">
        <w:rPr>
          <w:rFonts w:asciiTheme="minorEastAsia" w:hAnsiTheme="minorEastAsia" w:cs="宋体" w:hint="eastAsia"/>
          <w:color w:val="333333"/>
          <w:kern w:val="0"/>
          <w:sz w:val="24"/>
          <w:szCs w:val="24"/>
        </w:rPr>
        <w:t>进一步推进预拌混凝土行业的结构调整与产业升级，指导推创绿色达标企业，协助企业解决实际困难，争取实现预拌混凝土生产与城乡建设、环境保护的协调发展、贯彻落实省住建厅和市住建局行业发展规划规定的混凝土搅拌站要实现绿色生产星际达标的目标。</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（四）强化危大工程安全管控。</w:t>
      </w:r>
      <w:r w:rsidRPr="0049478A">
        <w:rPr>
          <w:rFonts w:asciiTheme="minorEastAsia" w:hAnsiTheme="minorEastAsia" w:cs="宋体" w:hint="eastAsia"/>
          <w:color w:val="333333"/>
          <w:kern w:val="0"/>
          <w:sz w:val="24"/>
          <w:szCs w:val="24"/>
        </w:rPr>
        <w:t>出台《2023年危险性较大分部分项工程专项整治行动工作方案》，进一步加强对危大工程专项施工方案编制、审批、论证、执行等环节监管，计划每月采取“飞行检查”的方式对我区存在危险性较大分部分项工程的在建工地进行抽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（五）加强信息化建设。</w:t>
      </w:r>
      <w:r w:rsidRPr="0049478A">
        <w:rPr>
          <w:rFonts w:asciiTheme="minorEastAsia" w:hAnsiTheme="minorEastAsia" w:cs="宋体" w:hint="eastAsia"/>
          <w:color w:val="333333"/>
          <w:kern w:val="0"/>
          <w:sz w:val="24"/>
          <w:szCs w:val="24"/>
        </w:rPr>
        <w:t>深化提升“南海智慧住建水利一张图”系统，通过信息化顶层设计和统筹管理，全面推进跨层级、跨部门、跨系统的信息资源共享和业务协同，在提高办事效率和服务质量的同时，借助信息化及大数据力量协助开展工程项目全过程精细化管理。</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（六）加强培训教育。</w:t>
      </w:r>
      <w:r w:rsidRPr="0049478A">
        <w:rPr>
          <w:rFonts w:asciiTheme="minorEastAsia" w:hAnsiTheme="minorEastAsia" w:cs="宋体" w:hint="eastAsia"/>
          <w:color w:val="333333"/>
          <w:kern w:val="0"/>
          <w:sz w:val="24"/>
          <w:szCs w:val="24"/>
        </w:rPr>
        <w:t>开展区内建筑工地从业人员全覆盖安全教育培训，包括对建设、设计、施工、监理等参建单位人员及监督人员业务培训，对有限空间事故、模板支撑系统及脚手架坍塌事故等重点内容进行警示教育，同时重点对检查发现不到岗履职管理人员或被停工工地的项目管理人员进行建筑工地从业人员（违规人员）教育培训。</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（七）从严从重追究事故责任。</w:t>
      </w:r>
      <w:r w:rsidRPr="0049478A">
        <w:rPr>
          <w:rFonts w:asciiTheme="minorEastAsia" w:hAnsiTheme="minorEastAsia" w:cs="宋体" w:hint="eastAsia"/>
          <w:color w:val="333333"/>
          <w:kern w:val="0"/>
          <w:sz w:val="24"/>
          <w:szCs w:val="24"/>
        </w:rPr>
        <w:t>研究出台区内建筑工程安全事故处理流程，更新南海区房屋市政工程施工安全事故应急救援预案，完善事故约谈工作制度，严格落实倒查追责制度，扎实做好事故上报和安全生产条件核查等闭环整改问责工作。</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（八）规范监督检查人员行为。</w:t>
      </w:r>
      <w:r w:rsidRPr="0049478A">
        <w:rPr>
          <w:rFonts w:asciiTheme="minorEastAsia" w:hAnsiTheme="minorEastAsia" w:cs="宋体" w:hint="eastAsia"/>
          <w:color w:val="333333"/>
          <w:kern w:val="0"/>
          <w:sz w:val="24"/>
          <w:szCs w:val="24"/>
        </w:rPr>
        <w:t>督促各镇（街道）及区监督站严格落实《佛山市南海区住房城乡建设和水利局关于进一步规范监督检查行为的通知》，进一步规范工程监督机构监督检查行为，结合市住建建立的大数据分析与可视化系统，要求检查人员每次到工地检查，必须完整记录，及时上传工作系统，工作要留痕。工程项目整改情况必须如实上传系统，公开、透明，做到闭环管理，进一步提高工程质量安全监督检查效能。</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（九）充分发挥安责险第三方技术服务的力量。</w:t>
      </w:r>
      <w:r w:rsidRPr="0049478A">
        <w:rPr>
          <w:rFonts w:asciiTheme="minorEastAsia" w:hAnsiTheme="minorEastAsia" w:cs="宋体" w:hint="eastAsia"/>
          <w:color w:val="333333"/>
          <w:kern w:val="0"/>
          <w:sz w:val="24"/>
          <w:szCs w:val="24"/>
        </w:rPr>
        <w:t>积极推进建筑工程安全责任保险，充分发挥安责险第三方机构技术服务的力量，提升施工现场安全管理水平。为我区建筑施工安全监管补充力量，预防和减少建筑施工行业生产安全事故。</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（十）组织开展各类加强质量安全监管的重要工作。</w:t>
      </w:r>
      <w:r w:rsidRPr="0049478A">
        <w:rPr>
          <w:rFonts w:asciiTheme="minorEastAsia" w:hAnsiTheme="minorEastAsia" w:cs="宋体" w:hint="eastAsia"/>
          <w:color w:val="333333"/>
          <w:kern w:val="0"/>
          <w:sz w:val="24"/>
          <w:szCs w:val="24"/>
        </w:rPr>
        <w:t>推动建立区内建筑工程安全生产标准化优秀工地评选，推广应用手册工程质量安全手册，组织开展建筑工程施工安全应急演练等各类重要活动，进一步夯实工程质量安全监管体系。</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二、有序开展各类监督检查计划</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（一）开展2023年复工复产督导检查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为进一步压实复工复产各方安全生产主体责任，我局计划于自2月中旬起，从各业务股室抽调业务骨干组成12个复工督导组，深入到每一个建设工地，重点督导工程复工情况。</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（二）开展季度房屋市政工程质量和施工安全生产大检查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计划于2023年3月、6月、9月、12月分别开展一次季度房屋市政工程质量和施工安全生产大检查。抽检在建房屋建筑和市政基础设施工程，重点是存在深基坑、高支模、建筑起重机械等危险性较大分部分项工程的在建项目，以及保障性住房工程、大型公共建筑工程；检查内容主要包括工程质量和施工安全有关情况等。同时紧密结合实际形势和上级最新工作部署，在检查时有所侧重，如6月份第二季度大检查应结合上级关于“安全生产月”有关部署开展检查工作，9月份第三季度大检查应结合上级关于“质量月”有关部署开展检查工作。</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（三）开展半年度预拌混凝土、预拌砂浆生产企业综合性检查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根据《佛山市住房和城乡建设局关于印发〈佛山市预拌混凝土和预拌砂浆管理规定〉的通知》（佛建〔2022〕83号）等有关文件要求，计划对区内各预拌混凝土、预拌砂浆生产企业开展半年度综合性检查。检查内容主要包括：企业资质条件和人员配备以及在岗履职情况；档案管理情况；合同管理情况；生产设备备案情况；试验室综合管理情况；信息化管理情况；对在用原材料台账管理情况；安全管理机构和职责；安全生产投入；培训救援；安全生产管理制度；生产设备及安全设施；消防及用电安全；工艺安全操作；安全文明生产和安全文明运输管理情况等。</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（四）开展年度全区工程质量（建筑起重机械）检测机构专项检查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1.计划于2023年开展年度全区工程质量检测工作专项检查。对南海区内工程质量检测机构进行检查，检查内容主要包括：检测机构基本条件（资质、诚信管理、人员资格、质量体系、设施和环境、仪器设备、规范标准配备情况等）；样品（试件）与原始记录管理；检测报告与发放登记管理；依法在核准检测业务范围开展业务情况；信息化管理情况；现场检测情况；执行各级行政管理部门有关法律法规和规范性文件的情况等。</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2.计划于2023年开展年度全区建筑起重机械检测工作专项检查。对南海区内建筑起重机械检测机构进行检查，检查内容主要包括：检测机构基本条件（资质、诚信管理、人员资格、质量体系、设施和环境、仪器设备、规范标准配备情况等）；原始记录管理；检测报告与发放登记管理；依法在核准检测业务范围开展业务情况；信息化管理情况；现场检测情况；执行各级行政管理部门有关法律法规和规范性文件的情况等。</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（五）开展季度房屋建筑工程设计质量和施工图审查质量专项检查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计划于2023年3月、6月、9月、12月分别开展一次季度房屋建筑工程设计质量和施工图审查质量专项检查。抽查已完成审查或在审查的民用建筑项目、工业建筑项目及装饰装修项目。检查内容主要包括：是否落实设计单位项目负责人质量终身责任制；是否按照规划部门批准的文件进行设计；设计依据的规范、标准是否正确；设计文件编制深度是否符合现行相关规定要求；是否严格执行强制性标准条文，是否执行涉及公共利益和公共安全的一般标准条文，建筑节能、光纤到户、无障碍设施标准执行情况；是否按规定进行绿色建筑设计和审查；是否按规定进行超限抗震设防审查及初步设计审查；施工图审查机构是否存在“违强”瞒报及超资格范围审查等违规行为等。</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（六）开展年度建筑节能与绿色建筑专项检查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计划于2023年开展本年度建筑节能与绿色建筑专项检查。抽查待验收或进入装饰装修阶段的在建民用建筑工程。检查项目在设计、施工图设计文件审查、施工和验收环节执行建筑节能与绿色建筑标准情况。</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（七）开展年度镇街工程质量安全监管考核工作</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计划根据区委、区政府2023年度绩效考核有关工作部署和绩效评价指标分配情况，制定相应的对镇街工程质量安全考核方案，通过查阅各镇（街道）有关监管资料、工程档案，抽查在建镇管房建市政工程等方式，对各镇（街道）城建和水利办公室2023年度房屋市政工程质量安全、建筑节能及绿色建筑发展监管情况进行考核评分。</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（八）开展年度区建筑工程质量（施工安全）监督站考核工作</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根据上级主管部门工作要求，制定区监督站监督工作考核方案，通过查阅区监督站有关监管资料、三随机资料、工程档案，抽查在建镇管房建市政工程等方式，对区监督站2023年度工程监督工作情况进行考核。</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（九）开展工程质量监管领域飞行检查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根据《佛山市南海区住房城乡建设和水利局关于印发工程质量监管领域飞行检查工作方案的通知》（南建水函〔2022〕53号）有关要求，计划每月采取“飞行检查”的方式，抽查在建房屋市政工程施工现场质量、建筑节能管理情况或预拌混凝土（砂浆）生产企业质量管理情况或工程质量（建筑起重机械）检测机构管理情况。</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b/>
          <w:bCs/>
          <w:color w:val="333333"/>
          <w:kern w:val="0"/>
          <w:sz w:val="24"/>
          <w:szCs w:val="24"/>
        </w:rPr>
        <w:t xml:space="preserve">　　（十）突出重点，强化重点时段、环节整治力度</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计划针对建筑事故易发时段、环节，结合实际安全形势和上级有关工作部署，适时印发起重机械、高处作业、消防安全、汛期防汛防台风、有限空间作业等各专项整治工作方案，开展各专项检查，并将各专项整治工作方案与季度质量和施工安全生产大检查、“飞行检查”紧密结合，重点对存在危险性较大分部分项工程的项目进行安全隐患排查整治。</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三、以党建引领工作效能提升</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开展“支部建在工地，党建深入现场”工作，大力推进“红色工地”示范项目创建，指导建筑工地融合党建做好项目创优争先、安全风险防控、技术管理创新、突发事件应对等方面工作,狠抓质量安全保障措施落实。</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附件：2023年监管督查计划表</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w:t>
      </w:r>
    </w:p>
    <w:p w:rsidR="0049478A" w:rsidRPr="0049478A" w:rsidRDefault="0049478A" w:rsidP="0049478A">
      <w:pPr>
        <w:widowControl/>
        <w:shd w:val="clear" w:color="auto" w:fill="FFFFFF"/>
        <w:spacing w:before="251" w:after="251" w:line="360" w:lineRule="auto"/>
        <w:jc w:val="righ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佛山市南海区住房城乡建设和水利局</w:t>
      </w:r>
    </w:p>
    <w:p w:rsidR="0049478A" w:rsidRPr="0049478A" w:rsidRDefault="0049478A" w:rsidP="0049478A">
      <w:pPr>
        <w:widowControl/>
        <w:shd w:val="clear" w:color="auto" w:fill="FFFFFF"/>
        <w:spacing w:before="251" w:after="251" w:line="360" w:lineRule="auto"/>
        <w:jc w:val="righ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2023年3月7日</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br w:type="textWrapping" w:clear="all"/>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附件</w:t>
      </w:r>
    </w:p>
    <w:p w:rsidR="0049478A" w:rsidRPr="0049478A" w:rsidRDefault="0049478A" w:rsidP="0049478A">
      <w:pPr>
        <w:widowControl/>
        <w:shd w:val="clear" w:color="auto" w:fill="FFFFFF"/>
        <w:spacing w:before="251" w:after="251" w:line="360" w:lineRule="auto"/>
        <w:jc w:val="center"/>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xml:space="preserve">　</w:t>
      </w:r>
      <w:r w:rsidRPr="0049478A">
        <w:rPr>
          <w:rFonts w:asciiTheme="minorEastAsia" w:hAnsiTheme="minorEastAsia" w:cs="宋体" w:hint="eastAsia"/>
          <w:b/>
          <w:bCs/>
          <w:color w:val="333333"/>
          <w:kern w:val="0"/>
          <w:sz w:val="24"/>
          <w:szCs w:val="24"/>
        </w:rPr>
        <w:t xml:space="preserve">　2023年监管督查计划表</w:t>
      </w:r>
    </w:p>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w:t>
      </w:r>
    </w:p>
    <w:tbl>
      <w:tblPr>
        <w:tblW w:w="10349" w:type="dxa"/>
        <w:tblInd w:w="-876"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1037"/>
        <w:gridCol w:w="1723"/>
        <w:gridCol w:w="1494"/>
        <w:gridCol w:w="1404"/>
        <w:gridCol w:w="2399"/>
        <w:gridCol w:w="2292"/>
      </w:tblGrid>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序号</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检查类别</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组织部门</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督查频率</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被检查对象</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检查内容</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1</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专项检查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质安股、建管股、人防股以及区监督站、区检测站、区散水办</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每年1次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节后复工复产审查通过的房屋市政工程</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一、做好复工前安全生产准备工作：（一）管理人员到岗履职；（二）“六个一”。</w:t>
            </w:r>
          </w:p>
          <w:p w:rsidR="0049478A" w:rsidRPr="0049478A" w:rsidRDefault="0049478A" w:rsidP="0049478A">
            <w:pPr>
              <w:widowControl/>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二、严格落实各项疫情防控措施：（一）严格做好返岗参建人员的管控的健康管理；（二）做好物资储备和环境消毒；（三）加强工地关键部位和应急管理。</w:t>
            </w:r>
          </w:p>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三、（一）市安委办“云课堂”线上培训；（二）通过南海区建筑工地在岗人员考勤管理系统完成专门的建筑施工岗前及节后复工安全培训，取得培训通过证明；（三）按照《培训教育行动方案》提供的模板，做好企业培训建档工作，培训档案留置项目备查。</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2</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飞行检查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质安股（散水办）</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每月1-2次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在建房屋市政工程、预拌混凝土（砂浆）生产企业、工程质量（建筑起重机械）检测机构</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在建房屋市政工程危险性较大分部分项工程管理情况、施工现场质量、建筑节能管理情况、预拌混凝土（砂浆）质量情况、检测管理情况、各方责任主体履职情况等。</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3</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季度检查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质安股（散水办）牵头，区质监站、区检测站配合</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每季度1次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在建房屋市政工程</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工程质量及施工安全有关情况等。</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4</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季度检查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质安股（散水办）</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每季度1次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在建房屋市政工程</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是否落实设计单位项目负责人质量终身责任制；是否按照规划部门批准的文件进行设计；是否按有关标准规范进行设计；施工图审查机构是否存在“违强”瞒报及超资格范围审查等违规行为等。</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5</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专项检查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质安股（散水办）牵头，区质监站配合</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按实际需要确定</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按实际情况确定</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按照上级文件要求和实际情况确定。</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6</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专项检查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质安股（散水办）牵头，区质监站配合</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每年2次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预拌混凝土（砂浆）生产企业</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企业资质和人员配备情况、试验室综合管理情况、质量管理情况、安全生产管理情况等。</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7</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专项检查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质安股（散水办）牵头，区质监站配合</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每年1次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工程质量（建筑起重机械）检测机构</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检测机构基本条件（资质、诚信管理、人员资格、质量体系、设施和环境、仪器设备、规范标准配备情况等）；样品（试件）与原始记录管理；检测报告与发放登记管理；信息化管理情况；现场检测情况等。</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8</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专项检查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质安股（散水办）牵头，区质监站及各镇（街道）建办配合</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每年1次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在建民用建筑工程</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检查项目在设计、施工图设计文件审查、施工和验收环节执行建筑节能与绿色建筑标准情况。</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9</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考核督查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质安股牵头，建管股、区质监站配合</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每年1次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各镇（街道）城建和水利办公室</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房屋市政工程质量安全、建筑节能及绿色建筑发展监管情况等。</w:t>
            </w:r>
          </w:p>
        </w:tc>
      </w:tr>
      <w:tr w:rsidR="0049478A" w:rsidRPr="0049478A" w:rsidTr="0049478A">
        <w:tc>
          <w:tcPr>
            <w:tcW w:w="103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10</w:t>
            </w:r>
          </w:p>
        </w:tc>
        <w:tc>
          <w:tcPr>
            <w:tcW w:w="172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考核督查</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质安股牵头，区监督站配合</w:t>
            </w:r>
          </w:p>
        </w:tc>
        <w:tc>
          <w:tcPr>
            <w:tcW w:w="140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每年1次</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区建筑工程质量（施工安全）监督站</w:t>
            </w:r>
          </w:p>
        </w:tc>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49478A" w:rsidRPr="0049478A" w:rsidRDefault="0049478A" w:rsidP="0049478A">
            <w:pPr>
              <w:widowControl/>
              <w:spacing w:before="251" w:after="251" w:line="360" w:lineRule="auto"/>
              <w:jc w:val="left"/>
              <w:rPr>
                <w:rFonts w:asciiTheme="minorEastAsia" w:hAnsiTheme="minorEastAsia" w:cs="宋体"/>
                <w:color w:val="333333"/>
                <w:kern w:val="0"/>
                <w:sz w:val="24"/>
                <w:szCs w:val="24"/>
              </w:rPr>
            </w:pPr>
            <w:r w:rsidRPr="0049478A">
              <w:rPr>
                <w:rFonts w:asciiTheme="minorEastAsia" w:hAnsiTheme="minorEastAsia" w:cs="宋体" w:hint="eastAsia"/>
                <w:color w:val="333333"/>
                <w:kern w:val="0"/>
                <w:sz w:val="24"/>
                <w:szCs w:val="24"/>
              </w:rPr>
              <w:t>通过查阅区监督站有关监管资料、三随机资料、工程档案，抽查在建镇管房建市政工程等方式，对区监督站工程监督工作情况进行考核。</w:t>
            </w:r>
          </w:p>
        </w:tc>
      </w:tr>
    </w:tbl>
    <w:p w:rsidR="0049478A" w:rsidRPr="0049478A" w:rsidRDefault="0049478A" w:rsidP="0049478A">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49478A">
        <w:rPr>
          <w:rFonts w:asciiTheme="minorEastAsia" w:hAnsiTheme="minorEastAsia" w:cs="宋体" w:hint="eastAsia"/>
          <w:color w:val="333333"/>
          <w:kern w:val="0"/>
          <w:sz w:val="24"/>
          <w:szCs w:val="24"/>
        </w:rPr>
        <w:t> </w:t>
      </w:r>
    </w:p>
    <w:p w:rsidR="0049478A" w:rsidRPr="0049478A" w:rsidRDefault="0049478A" w:rsidP="0049478A">
      <w:pPr>
        <w:spacing w:line="360" w:lineRule="auto"/>
        <w:rPr>
          <w:rFonts w:asciiTheme="minorEastAsia" w:hAnsiTheme="minorEastAsia"/>
          <w:sz w:val="24"/>
          <w:szCs w:val="24"/>
        </w:rPr>
      </w:pPr>
    </w:p>
    <w:sectPr w:rsidR="0049478A" w:rsidRPr="0049478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9DD" w:rsidRDefault="000939DD" w:rsidP="0049478A">
      <w:r>
        <w:separator/>
      </w:r>
    </w:p>
  </w:endnote>
  <w:endnote w:type="continuationSeparator" w:id="1">
    <w:p w:rsidR="000939DD" w:rsidRDefault="000939DD" w:rsidP="004947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9DD" w:rsidRDefault="000939DD" w:rsidP="0049478A">
      <w:r>
        <w:separator/>
      </w:r>
    </w:p>
  </w:footnote>
  <w:footnote w:type="continuationSeparator" w:id="1">
    <w:p w:rsidR="000939DD" w:rsidRDefault="000939DD" w:rsidP="004947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9478A"/>
    <w:rsid w:val="000939DD"/>
    <w:rsid w:val="004947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9478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947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9478A"/>
    <w:rPr>
      <w:sz w:val="18"/>
      <w:szCs w:val="18"/>
    </w:rPr>
  </w:style>
  <w:style w:type="paragraph" w:styleId="a4">
    <w:name w:val="footer"/>
    <w:basedOn w:val="a"/>
    <w:link w:val="Char0"/>
    <w:uiPriority w:val="99"/>
    <w:semiHidden/>
    <w:unhideWhenUsed/>
    <w:rsid w:val="0049478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9478A"/>
    <w:rPr>
      <w:sz w:val="18"/>
      <w:szCs w:val="18"/>
    </w:rPr>
  </w:style>
  <w:style w:type="character" w:customStyle="1" w:styleId="1Char">
    <w:name w:val="标题 1 Char"/>
    <w:basedOn w:val="a0"/>
    <w:link w:val="1"/>
    <w:uiPriority w:val="9"/>
    <w:rsid w:val="0049478A"/>
    <w:rPr>
      <w:rFonts w:ascii="宋体" w:eastAsia="宋体" w:hAnsi="宋体" w:cs="宋体"/>
      <w:b/>
      <w:bCs/>
      <w:kern w:val="36"/>
      <w:sz w:val="48"/>
      <w:szCs w:val="48"/>
    </w:rPr>
  </w:style>
  <w:style w:type="paragraph" w:styleId="a5">
    <w:name w:val="Normal (Web)"/>
    <w:basedOn w:val="a"/>
    <w:uiPriority w:val="99"/>
    <w:unhideWhenUsed/>
    <w:rsid w:val="0049478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9478A"/>
    <w:rPr>
      <w:b/>
      <w:bCs/>
    </w:rPr>
  </w:style>
</w:styles>
</file>

<file path=word/webSettings.xml><?xml version="1.0" encoding="utf-8"?>
<w:webSettings xmlns:r="http://schemas.openxmlformats.org/officeDocument/2006/relationships" xmlns:w="http://schemas.openxmlformats.org/wordprocessingml/2006/main">
  <w:divs>
    <w:div w:id="425348657">
      <w:bodyDiv w:val="1"/>
      <w:marLeft w:val="0"/>
      <w:marRight w:val="0"/>
      <w:marTop w:val="0"/>
      <w:marBottom w:val="0"/>
      <w:divBdr>
        <w:top w:val="none" w:sz="0" w:space="0" w:color="auto"/>
        <w:left w:val="none" w:sz="0" w:space="0" w:color="auto"/>
        <w:bottom w:val="none" w:sz="0" w:space="0" w:color="auto"/>
        <w:right w:val="none" w:sz="0" w:space="0" w:color="auto"/>
      </w:divBdr>
    </w:div>
    <w:div w:id="143120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802</Words>
  <Characters>4576</Characters>
  <Application>Microsoft Office Word</Application>
  <DocSecurity>0</DocSecurity>
  <Lines>38</Lines>
  <Paragraphs>10</Paragraphs>
  <ScaleCrop>false</ScaleCrop>
  <Company>Regaltec</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2023-03-10T02:04:00Z</dcterms:created>
  <dcterms:modified xsi:type="dcterms:W3CDTF">2023-03-10T02:06:00Z</dcterms:modified>
</cp:coreProperties>
</file>