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3C" w:rsidRPr="00FB283C" w:rsidRDefault="00FB283C" w:rsidP="00FB283C">
      <w:pPr>
        <w:widowControl/>
        <w:shd w:val="clear" w:color="auto" w:fill="FFFFFF"/>
        <w:spacing w:line="360" w:lineRule="auto"/>
        <w:jc w:val="center"/>
        <w:outlineLvl w:val="0"/>
        <w:rPr>
          <w:rFonts w:asciiTheme="minorEastAsia" w:hAnsiTheme="minorEastAsia" w:cs="宋体"/>
          <w:b/>
          <w:color w:val="0E59A4"/>
          <w:kern w:val="36"/>
          <w:sz w:val="32"/>
          <w:szCs w:val="32"/>
        </w:rPr>
      </w:pPr>
      <w:r w:rsidRPr="00FB283C">
        <w:rPr>
          <w:rFonts w:asciiTheme="minorEastAsia" w:hAnsiTheme="minorEastAsia" w:cs="宋体" w:hint="eastAsia"/>
          <w:b/>
          <w:color w:val="0E59A4"/>
          <w:kern w:val="36"/>
          <w:sz w:val="32"/>
          <w:szCs w:val="32"/>
        </w:rPr>
        <w:t>佛山市南海区住房城乡建设和水利局关于开展2023年第四季度房屋市政工程质量暨元旦春节前安全检查的通知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color w:val="333333"/>
        </w:rPr>
      </w:pPr>
      <w:r w:rsidRPr="00FB283C">
        <w:rPr>
          <w:rFonts w:asciiTheme="minorEastAsia" w:eastAsiaTheme="minorEastAsia" w:hAnsiTheme="minorEastAsia" w:hint="eastAsia"/>
          <w:color w:val="333333"/>
        </w:rPr>
        <w:t>各镇（街道）城建和水利办公室，区建筑工程质量（施工安全）监督站、区建筑工程质量检测站，各建设、施工、监理单位，各有关单位：</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为进一步提升我区房屋市政工程质量水平，贯彻落实省、市住建部门及区委、区政府关于加强安全生产工作的重要部署，按照《佛山市南海区住房城乡建设和水利局关于印发2023年住建水利领域“奋战六十天 全年保平安”安全生产攻坚行动工作方案的通知》（南建水函〔2023〕64号）《佛山市南海区住房城乡建设和水利局关于印发南海区房屋市政工程安全生产治理行动实施方案的通知》《佛山市南海区住房城乡建设和水利局关于印发佛山市南海区水务重大事故隐患专项排查整治 2023 行动方案的通知》（南建水函〔2023〕29号）《佛山市南海区住房城乡建设和水利局关于印发佛山市南海区住建领域重大事故隐患专项排查整治2023行动方案的通知》（南建水函〔2023〕30 号）《佛山市南海区住房城乡建设和水利局关于印发佛山市南海区房屋市政工程安全生产治理行动巩固提升工作方案的通知》（南建水函〔2023〕22号）《佛山市南海区住房城乡建设和水利局关于在建筑领域狠抓安全生产保障经济发展的二十条措施》（南建水函〔2023〕25号）等文件要求，结合我局工作部署，我局决定组织开展2023年第四季度房屋市政工程质量暨元旦节前安全检查行动。现将有关事项通知如下：</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一、检查依据</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建筑法》《建设工程安全生产管理条例》《建设工程质量管理条例》《建筑施工安全检查标准》（JGJ59-2011）、《建设工程施工现场消防安全技术规范》（GB50720-2011）、《广东省建设工程质量监督管理办法》《建筑工程施工许可管理办法》《建筑工程施工转包违法分包等违法行为认定查处管理办法（试行）》《广东省住房和城乡建设厅关于房屋市政工程危险性较大的分部分项工程安全管理的实施细则》（粤建规范〔2019〕2号）等法律法规和标准。</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lastRenderedPageBreak/>
        <w:t xml:space="preserve">　　二、主要安排</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本次检查分为企业自查自纠和我局组织检查两个阶段。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（一）工地自查自纠阶段（从通知发出之日起至12月25日）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各在建房屋市政工地对照检查内容组织自查自纠，对检查发现的问题，应采取有效措施，落实整改，并形成书面材料在检查时向检查组汇报。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（二）监管检查阶段（从12月26日至2024年1月5日）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1.领导机构：为加强领导，做好统筹工作，本次检查特成立工作领导小组。工作领导小组组长由我局分管副局长邓建波担任，局质安股、区建筑工程质量（施工安全）监督站、区建筑工程质量检测站、区散装水泥办公室为工作领导小组成员。</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2.检查人员：检查组由区住房城乡建设和水利局、区建筑工程质量（施工安全）监督站、区建筑工程质量检测站、区散装水泥办公室、各镇（街道）城建和水利办公室工作人员、专家组成。</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三、检查方式和内容</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（一）检查范围</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南海区在建房屋建筑和市政基础设施工程（包括区管和镇管），重点是存在深基坑、高支模、建筑起重机械等危险性较大分部分项工程的在建项目、涉水地下工程，以及保障性住房工程、大型公共建筑工程。</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（二）检查内容</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1.施工安全方面</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（1）工程各方责任主体相关人员到位履责情况。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2）危险性较大的分部分项工程落实施工方案情况：包括施工方案按规定审批或论证情况、进行安全技术交底情况、施工过程中案施工方案施工情况、重大危险源公示情况、重大危险源隐患检查台账及整改落实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3）施工现场消防安全管理工作情况：包括是否建立消防组织、并按规定配备消防设备、设施；是否具有消防总平面图;是否具有消防设施器材布置图；是否制定消防管理制度；消防责任人落实情况；尤其是施工现场临时用房的消防安全管理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（4）有限空间安全管理情况：包括建设、施工、监理单位主体责任落实情况；施工现场有限空间作业安全管理情况；应急准备、应急演练和应急救援等应急管理情况。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具体检查内容详见附件2-4及《建筑施工安全检查标准》（JGJ59-2011）附录A、B评分表，市政工程施工安全检查采用《市政工程施工安全检查标准》（CJJT275-2018）附录A、B评分表。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2.质量管理方面</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（1）五方责任主体项目负责人落实质量安全责任制情况。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（2）建筑材料、构配件、设备进场复检和见证取样制度执行情况。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（3）施工现场落实“三禁”（禁止使用袋装水泥、禁止现场搅拌混凝土、禁止现场搅拌砂浆）各项管理措施情况。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（4）设计文件修改、变更情况，按图施工执行情况，工程建设强制性标准执行情况。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（5）检验批、分项、分部验收情况。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（6）渗、漏、裂等工程质量通病防治情况。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（7）监理规划、监理实施细则执行情况。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（8）质量问题处理情况。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具体检查内容详见附件5-7（市政工程质量检查采用附件8）、附件9-10。</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3.在建工程实体及建筑材料质量抽检</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本次检查将对在建工程实体质量（混凝土强度，主要受力钢筋数量、位置及保护层厚度）、建筑材料（防水卷材、电线电缆、断路器、开关插座、管材管件、墙体材料等）进行抽检。</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Style w:val="a6"/>
          <w:rFonts w:asciiTheme="minorEastAsia" w:eastAsiaTheme="minorEastAsia" w:hAnsiTheme="minorEastAsia" w:hint="eastAsia"/>
          <w:color w:val="333333"/>
        </w:rPr>
        <w:t xml:space="preserve">　　4.工地食堂管理情况</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工地食堂用餐在50人以上的（含50人）是否按规定办理《食品经营许可证》，食堂工作人员是否持有有效健康证等，具体检查内容详见附件11。</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四、有关要求</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一）各在建施工项目的建设、施工、监理单位必须对此次大检查给予高度重视，严格落实质量安全主体责任。针对工程建设全过程及每个部位、每个环节和每个岗位，全面开展质量安全隐患的自查自纠工作，重点做好深基坑、起重机械等重大危险源管控，确保我区安全生产形势稳定。</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二）各镇（街道）城建和水利办公室及区建筑工程施工安全监督站要按照“严执法、重实效”的原则，做好对各自辖区内房屋市政基工程的施工安全检查工作。检查发现存在项目管理人员不到位、存在质量或安全隐患、未落实企业自查工作的工程，发出《责令改正通知书》，对发现存在重大安全隐患及其他严重情况的发出《责令停工通知书》；同时严格按照《广东省住房和城乡建设厅建筑工程质量安全动态管理办法》和《佛山市住房和城乡建设管理局建筑行业诚信管理办法》进行扣（记）分。存在违法行为的依法予以行政处罚。</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一）各有关单位必须对本次大检查给予高度重视，针对当前工程质量安全管理存在的主要薄弱环节，建设单位要牵头组织施工和监理单位立即开展自查自纠，全面排查质量安全隐患，采取有效措施落实整改并填写好《在建工程质量安全管理自查表》（详见附件1），由三方单位项目负责人签名盖章确认，并做好自查自纠台账，留置工地备查。我局检查人员将对建设、施工、监理企业是否有认真按照文件要求，开展项目现场自查自纠工作的情况进行检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二）工程项目各方责任主体应高度重视，认真做好自查和备检工作。被抽检项目的建设、施工、监理等单位的项目管理人员届时必须到场，提供相关文件资料，接受询问检查，配合检查人员对现场进行实地踏勘。</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三）对发现存在项目管理人员不到位、质量安全隐患、文明施工管理不达标、未落实企业自查工作的工程，由各检查组发出《责令改正通知书》，对发现存在重大的质量、安全隐患及其他严重情况的发出《责令停工通知书》，同时严格按照《广东省住房和城乡建设厅关于房屋建筑和市政基础设施工程施工质量安全动态管理办法》进行记分。我局将对检查情况予以全区通报，依据《佛山市住房和城乡建设管理局建筑行业诚信管理办法》予以诚信扣分，对存在违法违规行为的项目，将依照法律法规严肃处理。同时，我局将结合各检查组实际检查情况，针对安全意识薄弱的工程项目开展安全教育培训。</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四）检查组发出的《责令改正通知书》由工程监理单位督促施工单位按要求整改后，报区监督站复查；检查组发出的《责令停工通知书》由建设单位牵头监理单位督促施工单位按要求整改后，报区监督站复查，经我局复核符合条件的方可予以批复复工；发出的《建筑工程质量安全生产整改告知书》由各镇（街道）城建和水利办公室督促整改并复查。复查结果由区监督站、各镇（街道）城建和水利办公室及时报我局工程质量安全监管股。</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附件：1.在建工程质量安全管理情况自查表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2.建筑工程项目现场管理人员到位情况检查表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3.在建工程施工现场消防安全专项检查表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4.南海区有限空间管理检查表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5.“三禁”工作检查项目评分表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6.房屋建筑工程质量检查表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7.南海区建筑工程监理专项整治检查表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8.市政工程质量检查表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9.在建工程建筑用砂石使用情况检查表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10.墙材革新工作工地检查评分表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11.建筑工地食堂巡查表</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hyperlink r:id="rId6" w:tgtFrame="_blank" w:history="1">
        <w:r w:rsidRPr="00FB283C">
          <w:rPr>
            <w:rStyle w:val="a7"/>
            <w:rFonts w:asciiTheme="minorEastAsia" w:eastAsiaTheme="minorEastAsia" w:hAnsiTheme="minorEastAsia" w:hint="eastAsia"/>
            <w:color w:val="333333"/>
          </w:rPr>
          <w:t>点击下载附件1-11.zip</w:t>
        </w:r>
      </w:hyperlink>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w:t>
      </w:r>
    </w:p>
    <w:p w:rsidR="00FB283C" w:rsidRPr="00FB283C" w:rsidRDefault="00FB283C" w:rsidP="00FB283C">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佛山市南海区住房城乡建设和水利局</w:t>
      </w:r>
    </w:p>
    <w:p w:rsidR="00FB283C" w:rsidRPr="00FB283C" w:rsidRDefault="00FB283C" w:rsidP="00FB283C">
      <w:pPr>
        <w:pStyle w:val="a5"/>
        <w:shd w:val="clear" w:color="auto" w:fill="FFFFFF"/>
        <w:spacing w:before="450" w:beforeAutospacing="0" w:after="450" w:afterAutospacing="0" w:line="360" w:lineRule="auto"/>
        <w:jc w:val="right"/>
        <w:rPr>
          <w:rFonts w:asciiTheme="minorEastAsia" w:eastAsiaTheme="minorEastAsia" w:hAnsiTheme="minorEastAsia" w:hint="eastAsia"/>
          <w:color w:val="333333"/>
        </w:rPr>
      </w:pPr>
      <w:r w:rsidRPr="00FB283C">
        <w:rPr>
          <w:rFonts w:asciiTheme="minorEastAsia" w:eastAsiaTheme="minorEastAsia" w:hAnsiTheme="minorEastAsia" w:hint="eastAsia"/>
          <w:color w:val="333333"/>
        </w:rPr>
        <w:t xml:space="preserve">　　2023年12月15日</w:t>
      </w:r>
    </w:p>
    <w:p w:rsidR="00FB283C" w:rsidRPr="00FB283C" w:rsidRDefault="00FB283C" w:rsidP="00FB283C">
      <w:pPr>
        <w:pStyle w:val="a5"/>
        <w:shd w:val="clear" w:color="auto" w:fill="FFFFFF"/>
        <w:spacing w:before="450" w:beforeAutospacing="0" w:after="450" w:afterAutospacing="0" w:line="360" w:lineRule="auto"/>
        <w:rPr>
          <w:rFonts w:asciiTheme="minorEastAsia" w:eastAsiaTheme="minorEastAsia" w:hAnsiTheme="minorEastAsia"/>
        </w:rPr>
      </w:pPr>
      <w:r w:rsidRPr="00FB283C">
        <w:rPr>
          <w:rFonts w:asciiTheme="minorEastAsia" w:eastAsiaTheme="minorEastAsia" w:hAnsiTheme="minorEastAsia" w:hint="eastAsia"/>
          <w:color w:val="333333"/>
        </w:rPr>
        <w:t xml:space="preserve">　　（联系人：张文俊，联系电话：81213139）</w:t>
      </w:r>
    </w:p>
    <w:sectPr w:rsidR="00FB283C" w:rsidRPr="00FB283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239" w:rsidRDefault="00670239" w:rsidP="00FB283C">
      <w:r>
        <w:separator/>
      </w:r>
    </w:p>
  </w:endnote>
  <w:endnote w:type="continuationSeparator" w:id="1">
    <w:p w:rsidR="00670239" w:rsidRDefault="00670239" w:rsidP="00FB283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239" w:rsidRDefault="00670239" w:rsidP="00FB283C">
      <w:r>
        <w:separator/>
      </w:r>
    </w:p>
  </w:footnote>
  <w:footnote w:type="continuationSeparator" w:id="1">
    <w:p w:rsidR="00670239" w:rsidRDefault="00670239" w:rsidP="00FB283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283C"/>
    <w:rsid w:val="00670239"/>
    <w:rsid w:val="00FB28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B283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B28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B283C"/>
    <w:rPr>
      <w:sz w:val="18"/>
      <w:szCs w:val="18"/>
    </w:rPr>
  </w:style>
  <w:style w:type="paragraph" w:styleId="a4">
    <w:name w:val="footer"/>
    <w:basedOn w:val="a"/>
    <w:link w:val="Char0"/>
    <w:uiPriority w:val="99"/>
    <w:semiHidden/>
    <w:unhideWhenUsed/>
    <w:rsid w:val="00FB283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B283C"/>
    <w:rPr>
      <w:sz w:val="18"/>
      <w:szCs w:val="18"/>
    </w:rPr>
  </w:style>
  <w:style w:type="character" w:customStyle="1" w:styleId="1Char">
    <w:name w:val="标题 1 Char"/>
    <w:basedOn w:val="a0"/>
    <w:link w:val="1"/>
    <w:uiPriority w:val="9"/>
    <w:rsid w:val="00FB283C"/>
    <w:rPr>
      <w:rFonts w:ascii="宋体" w:eastAsia="宋体" w:hAnsi="宋体" w:cs="宋体"/>
      <w:b/>
      <w:bCs/>
      <w:kern w:val="36"/>
      <w:sz w:val="48"/>
      <w:szCs w:val="48"/>
    </w:rPr>
  </w:style>
  <w:style w:type="paragraph" w:styleId="a5">
    <w:name w:val="Normal (Web)"/>
    <w:basedOn w:val="a"/>
    <w:uiPriority w:val="99"/>
    <w:unhideWhenUsed/>
    <w:rsid w:val="00FB283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B283C"/>
    <w:rPr>
      <w:b/>
      <w:bCs/>
    </w:rPr>
  </w:style>
  <w:style w:type="character" w:styleId="a7">
    <w:name w:val="Hyperlink"/>
    <w:basedOn w:val="a0"/>
    <w:uiPriority w:val="99"/>
    <w:semiHidden/>
    <w:unhideWhenUsed/>
    <w:rsid w:val="00FB283C"/>
    <w:rPr>
      <w:color w:val="0000FF"/>
      <w:u w:val="single"/>
    </w:rPr>
  </w:style>
</w:styles>
</file>

<file path=word/webSettings.xml><?xml version="1.0" encoding="utf-8"?>
<w:webSettings xmlns:r="http://schemas.openxmlformats.org/officeDocument/2006/relationships" xmlns:w="http://schemas.openxmlformats.org/wordprocessingml/2006/main">
  <w:divs>
    <w:div w:id="12997609">
      <w:bodyDiv w:val="1"/>
      <w:marLeft w:val="0"/>
      <w:marRight w:val="0"/>
      <w:marTop w:val="0"/>
      <w:marBottom w:val="0"/>
      <w:divBdr>
        <w:top w:val="none" w:sz="0" w:space="0" w:color="auto"/>
        <w:left w:val="none" w:sz="0" w:space="0" w:color="auto"/>
        <w:bottom w:val="none" w:sz="0" w:space="0" w:color="auto"/>
        <w:right w:val="none" w:sz="0" w:space="0" w:color="auto"/>
      </w:divBdr>
    </w:div>
    <w:div w:id="20691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3/373121/5858525.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560</Words>
  <Characters>3196</Characters>
  <Application>Microsoft Office Word</Application>
  <DocSecurity>0</DocSecurity>
  <Lines>26</Lines>
  <Paragraphs>7</Paragraphs>
  <ScaleCrop>false</ScaleCrop>
  <Company>Regaltec</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2023-12-18T03:31:00Z</dcterms:created>
  <dcterms:modified xsi:type="dcterms:W3CDTF">2023-12-18T03:32:00Z</dcterms:modified>
</cp:coreProperties>
</file>