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1242" w:rsidRPr="00561242" w:rsidRDefault="00561242" w:rsidP="00561242">
      <w:pPr>
        <w:widowControl/>
        <w:shd w:val="clear" w:color="auto" w:fill="FFFFFF"/>
        <w:spacing w:line="360" w:lineRule="auto"/>
        <w:jc w:val="center"/>
        <w:outlineLvl w:val="0"/>
        <w:rPr>
          <w:rFonts w:ascii="微软雅黑" w:eastAsia="微软雅黑" w:hAnsi="微软雅黑" w:cs="宋体"/>
          <w:b/>
          <w:color w:val="0E59A4"/>
          <w:kern w:val="36"/>
          <w:sz w:val="30"/>
          <w:szCs w:val="30"/>
        </w:rPr>
      </w:pPr>
      <w:r w:rsidRPr="00561242">
        <w:rPr>
          <w:rFonts w:ascii="微软雅黑" w:eastAsia="微软雅黑" w:hAnsi="微软雅黑" w:cs="宋体" w:hint="eastAsia"/>
          <w:b/>
          <w:color w:val="0E59A4"/>
          <w:kern w:val="36"/>
          <w:sz w:val="30"/>
          <w:szCs w:val="30"/>
        </w:rPr>
        <w:t>佛山市南海区住房城乡建设和水利局关于做好居民住宅二次供水设施设计及联合验收工作的通知</w:t>
      </w:r>
    </w:p>
    <w:p w:rsidR="00561242" w:rsidRPr="00561242" w:rsidRDefault="00561242" w:rsidP="00561242">
      <w:pPr>
        <w:pStyle w:val="a5"/>
        <w:shd w:val="clear" w:color="auto" w:fill="FFFFFF"/>
        <w:spacing w:before="322" w:beforeAutospacing="0" w:after="322" w:afterAutospacing="0" w:line="360" w:lineRule="auto"/>
        <w:rPr>
          <w:color w:val="333333"/>
        </w:rPr>
      </w:pPr>
      <w:r w:rsidRPr="00561242">
        <w:rPr>
          <w:rFonts w:hint="eastAsia"/>
          <w:color w:val="333333"/>
        </w:rPr>
        <w:t>各镇人民政府、街道办事处，瀚蓝环境股份有限公司，各有关单位：</w:t>
      </w:r>
    </w:p>
    <w:p w:rsidR="00561242" w:rsidRPr="00561242" w:rsidRDefault="00561242" w:rsidP="00561242">
      <w:pPr>
        <w:pStyle w:val="a5"/>
        <w:shd w:val="clear" w:color="auto" w:fill="FFFFFF"/>
        <w:spacing w:before="322" w:beforeAutospacing="0" w:after="322" w:afterAutospacing="0" w:line="360" w:lineRule="auto"/>
        <w:rPr>
          <w:rFonts w:hint="eastAsia"/>
          <w:color w:val="333333"/>
        </w:rPr>
      </w:pPr>
      <w:r w:rsidRPr="00561242">
        <w:rPr>
          <w:rFonts w:hint="eastAsia"/>
          <w:color w:val="333333"/>
        </w:rPr>
        <w:t xml:space="preserve">　　根据《佛山市供用水管理规定》《佛山市生活饮用水二次供水管理办法》《佛山市工程建设项目联合验收实施细则（2.0版）》等要求，为做好我区居民住宅二次供水设施设计及联合验收工作，加强生活饮用水二次供水管理工作，保障人民群众身体健康，现将有关事项通知如下：</w:t>
      </w:r>
    </w:p>
    <w:p w:rsidR="00561242" w:rsidRPr="00561242" w:rsidRDefault="00561242" w:rsidP="00561242">
      <w:pPr>
        <w:pStyle w:val="a5"/>
        <w:shd w:val="clear" w:color="auto" w:fill="FFFFFF"/>
        <w:spacing w:before="322" w:beforeAutospacing="0" w:after="322" w:afterAutospacing="0" w:line="360" w:lineRule="auto"/>
        <w:rPr>
          <w:rFonts w:hint="eastAsia"/>
          <w:color w:val="333333"/>
        </w:rPr>
      </w:pPr>
      <w:r w:rsidRPr="00561242">
        <w:rPr>
          <w:rFonts w:hint="eastAsia"/>
          <w:color w:val="333333"/>
        </w:rPr>
        <w:t xml:space="preserve">　　一、根据《佛山市生活饮用水二次供水管理办法》第二条，二次供水设施，是指红线范围内（当注册水表在建筑区划红线范围内时）或注册水表后（当注册水表在建筑区划红线范围外时）到户表前为供水而设置的水箱（池）、水泵、补偿器、气压罐、供水泵房、水处理设备、消毒设备、电机、电检装置、管道及阀门等生活饮用水设施。</w:t>
      </w:r>
    </w:p>
    <w:p w:rsidR="00561242" w:rsidRPr="00561242" w:rsidRDefault="00561242" w:rsidP="00561242">
      <w:pPr>
        <w:pStyle w:val="a5"/>
        <w:shd w:val="clear" w:color="auto" w:fill="FFFFFF"/>
        <w:spacing w:before="322" w:beforeAutospacing="0" w:after="322" w:afterAutospacing="0" w:line="360" w:lineRule="auto"/>
        <w:rPr>
          <w:rFonts w:hint="eastAsia"/>
          <w:color w:val="333333"/>
        </w:rPr>
      </w:pPr>
      <w:r w:rsidRPr="00561242">
        <w:rPr>
          <w:rFonts w:hint="eastAsia"/>
          <w:color w:val="333333"/>
        </w:rPr>
        <w:t xml:space="preserve">　　二、根据《佛山市生活饮用水二次供水管理办法》第六条二次供水设施应当与主体工程同时设计、同时报建、同时施工、同时验收并投入使用。</w:t>
      </w:r>
    </w:p>
    <w:p w:rsidR="00561242" w:rsidRPr="00561242" w:rsidRDefault="00561242" w:rsidP="00561242">
      <w:pPr>
        <w:pStyle w:val="a5"/>
        <w:shd w:val="clear" w:color="auto" w:fill="FFFFFF"/>
        <w:spacing w:before="322" w:beforeAutospacing="0" w:after="322" w:afterAutospacing="0" w:line="360" w:lineRule="auto"/>
        <w:rPr>
          <w:rFonts w:hint="eastAsia"/>
          <w:color w:val="333333"/>
        </w:rPr>
      </w:pPr>
      <w:r w:rsidRPr="00561242">
        <w:rPr>
          <w:rFonts w:hint="eastAsia"/>
          <w:color w:val="333333"/>
        </w:rPr>
        <w:t xml:space="preserve">　　三、新建住宅项目建设单位在项目设计方案阶段应征求属地供水企业关于项目地块周边市政供水管网情况以及二次供水设施建设要求，在施工图设计文件送审前须取得属地供水企业书面意见，作为施工图审查机构审图的参考。建设单位应将涉及二次供水设施施工图设计文件与主体图纸同步提交施工图审查机构审查。并且在申请施工许可资料补录阶段，需将二次供水设施施工图设计文件及供水企业图纸审查意见书提交至智慧住建水利一张图事中事后综合监管平台。</w:t>
      </w:r>
    </w:p>
    <w:p w:rsidR="00561242" w:rsidRPr="00561242" w:rsidRDefault="00561242" w:rsidP="00561242">
      <w:pPr>
        <w:pStyle w:val="a5"/>
        <w:shd w:val="clear" w:color="auto" w:fill="FFFFFF"/>
        <w:spacing w:before="322" w:beforeAutospacing="0" w:after="322" w:afterAutospacing="0" w:line="360" w:lineRule="auto"/>
        <w:rPr>
          <w:rFonts w:hint="eastAsia"/>
          <w:color w:val="333333"/>
        </w:rPr>
      </w:pPr>
      <w:r w:rsidRPr="00561242">
        <w:rPr>
          <w:rFonts w:hint="eastAsia"/>
          <w:color w:val="333333"/>
        </w:rPr>
        <w:t xml:space="preserve">　　四、二次供水设施设计应符合《建筑给水排水与节水通用规范》（GB55020-2021）、《建筑给水排水设计标准》（GB 50015-2019）、《二次供水工程技术规程》（CJJ 140-2010）《二次供水设施卫生规范》（GB 17051-1997）等国家技术标准和《佛山市水利局关于印发〈佛山市生活饮用水二次供水设施建设维护管理技术指引〉的通知》等规范要求，确保不使饮用水水质受到污染，并</w:t>
      </w:r>
      <w:r w:rsidRPr="00561242">
        <w:rPr>
          <w:rFonts w:hint="eastAsia"/>
          <w:color w:val="333333"/>
        </w:rPr>
        <w:lastRenderedPageBreak/>
        <w:t>有利于清洗和消毒。施工图审查机构根据二次供水设施相关技术规范标准对项目二次供水设施设计进行审查，对未经属地供水企业加具意见、未进行二次供水设施设计或者不符合二次供水技术规范强制性标准的，施工图设计文件不予审查通过。</w:t>
      </w:r>
    </w:p>
    <w:p w:rsidR="00561242" w:rsidRPr="00561242" w:rsidRDefault="00561242" w:rsidP="00561242">
      <w:pPr>
        <w:pStyle w:val="a5"/>
        <w:shd w:val="clear" w:color="auto" w:fill="FFFFFF"/>
        <w:spacing w:before="322" w:beforeAutospacing="0" w:after="322" w:afterAutospacing="0" w:line="360" w:lineRule="auto"/>
        <w:rPr>
          <w:rFonts w:hint="eastAsia"/>
          <w:color w:val="333333"/>
        </w:rPr>
      </w:pPr>
      <w:r w:rsidRPr="00561242">
        <w:rPr>
          <w:rFonts w:hint="eastAsia"/>
          <w:color w:val="333333"/>
        </w:rPr>
        <w:t xml:space="preserve">　　五、根据《佛山市工程建设项目联合验收实施细则（2.0版）》，二次供水设施验收于2023年12月15日纳入建设项目工程联合验收。此项工作在区住建水利局委托属地镇（街道）有关部门实施前，统一由区住建水利局水资源管理股负责。建设单位提出联合验收申请前，应根据《佛山市生活饮用水二次供水管理办法》第十二条规定，将二次供水设施安装及调试完成。二次供水设施须经联合验收合格后方可投入使用，未经验收合格不得使用。建设项目通过联合验收合格后，建设单位应与南海区属地供水公司签订移交协议，将二次供水设施移交供水公司接管。</w:t>
      </w:r>
    </w:p>
    <w:p w:rsidR="00561242" w:rsidRPr="00561242" w:rsidRDefault="00561242" w:rsidP="00561242">
      <w:pPr>
        <w:pStyle w:val="a5"/>
        <w:shd w:val="clear" w:color="auto" w:fill="FFFFFF"/>
        <w:spacing w:before="322" w:beforeAutospacing="0" w:after="322" w:afterAutospacing="0" w:line="360" w:lineRule="auto"/>
        <w:rPr>
          <w:rFonts w:hint="eastAsia"/>
          <w:color w:val="333333"/>
        </w:rPr>
      </w:pPr>
      <w:r w:rsidRPr="00561242">
        <w:rPr>
          <w:rFonts w:hint="eastAsia"/>
          <w:color w:val="333333"/>
        </w:rPr>
        <w:t xml:space="preserve">　　特此通知。</w:t>
      </w:r>
    </w:p>
    <w:p w:rsidR="00561242" w:rsidRPr="00561242" w:rsidRDefault="00561242" w:rsidP="00561242">
      <w:pPr>
        <w:pStyle w:val="a5"/>
        <w:shd w:val="clear" w:color="auto" w:fill="FFFFFF"/>
        <w:spacing w:before="322" w:beforeAutospacing="0" w:after="322" w:afterAutospacing="0" w:line="360" w:lineRule="auto"/>
        <w:rPr>
          <w:rFonts w:ascii="微软雅黑" w:eastAsia="微软雅黑" w:hAnsi="微软雅黑" w:hint="eastAsia"/>
          <w:color w:val="333333"/>
        </w:rPr>
      </w:pPr>
      <w:r w:rsidRPr="00561242">
        <w:rPr>
          <w:rFonts w:ascii="微软雅黑" w:eastAsia="微软雅黑" w:hAnsi="微软雅黑" w:hint="eastAsia"/>
          <w:color w:val="333333"/>
        </w:rPr>
        <w:t> </w:t>
      </w:r>
    </w:p>
    <w:p w:rsidR="00561242" w:rsidRPr="00561242" w:rsidRDefault="00561242" w:rsidP="00561242">
      <w:pPr>
        <w:pStyle w:val="a5"/>
        <w:shd w:val="clear" w:color="auto" w:fill="FFFFFF"/>
        <w:spacing w:before="322" w:beforeAutospacing="0" w:after="322" w:afterAutospacing="0" w:line="360" w:lineRule="auto"/>
        <w:jc w:val="right"/>
        <w:rPr>
          <w:rFonts w:hint="eastAsia"/>
          <w:color w:val="333333"/>
        </w:rPr>
      </w:pPr>
      <w:r w:rsidRPr="00561242">
        <w:rPr>
          <w:rFonts w:hint="eastAsia"/>
          <w:color w:val="333333"/>
        </w:rPr>
        <w:t xml:space="preserve">　　佛山市南海区住房城乡建设和水利局</w:t>
      </w:r>
    </w:p>
    <w:p w:rsidR="00561242" w:rsidRPr="00561242" w:rsidRDefault="00561242" w:rsidP="00561242">
      <w:pPr>
        <w:pStyle w:val="a5"/>
        <w:shd w:val="clear" w:color="auto" w:fill="FFFFFF"/>
        <w:spacing w:before="322" w:beforeAutospacing="0" w:after="322" w:afterAutospacing="0" w:line="360" w:lineRule="auto"/>
        <w:jc w:val="right"/>
        <w:rPr>
          <w:rFonts w:hint="eastAsia"/>
          <w:color w:val="333333"/>
        </w:rPr>
      </w:pPr>
      <w:r w:rsidRPr="00561242">
        <w:rPr>
          <w:rFonts w:hint="eastAsia"/>
          <w:color w:val="333333"/>
        </w:rPr>
        <w:t xml:space="preserve">　　2023年12月20日</w:t>
      </w:r>
    </w:p>
    <w:p w:rsidR="00561242" w:rsidRPr="00561242" w:rsidRDefault="00561242" w:rsidP="00561242">
      <w:pPr>
        <w:pStyle w:val="a5"/>
        <w:shd w:val="clear" w:color="auto" w:fill="FFFFFF"/>
        <w:spacing w:before="322" w:beforeAutospacing="0" w:after="322" w:afterAutospacing="0" w:line="360" w:lineRule="auto"/>
        <w:rPr>
          <w:rFonts w:hint="eastAsia"/>
          <w:color w:val="333333"/>
        </w:rPr>
      </w:pPr>
      <w:r w:rsidRPr="00561242">
        <w:rPr>
          <w:rFonts w:hint="eastAsia"/>
          <w:color w:val="333333"/>
        </w:rPr>
        <w:t xml:space="preserve">　　（联系人：赖李榕、陈俊光，联系电话：86232379）</w:t>
      </w:r>
    </w:p>
    <w:p w:rsidR="00561242" w:rsidRPr="00561242" w:rsidRDefault="00561242"/>
    <w:sectPr w:rsidR="00561242" w:rsidRPr="0056124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54562" w:rsidRDefault="00A54562" w:rsidP="00561242">
      <w:r>
        <w:separator/>
      </w:r>
    </w:p>
  </w:endnote>
  <w:endnote w:type="continuationSeparator" w:id="1">
    <w:p w:rsidR="00A54562" w:rsidRDefault="00A54562" w:rsidP="0056124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54562" w:rsidRDefault="00A54562" w:rsidP="00561242">
      <w:r>
        <w:separator/>
      </w:r>
    </w:p>
  </w:footnote>
  <w:footnote w:type="continuationSeparator" w:id="1">
    <w:p w:rsidR="00A54562" w:rsidRDefault="00A54562" w:rsidP="0056124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61242"/>
    <w:rsid w:val="00561242"/>
    <w:rsid w:val="00A5456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561242"/>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6124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561242"/>
    <w:rPr>
      <w:sz w:val="18"/>
      <w:szCs w:val="18"/>
    </w:rPr>
  </w:style>
  <w:style w:type="paragraph" w:styleId="a4">
    <w:name w:val="footer"/>
    <w:basedOn w:val="a"/>
    <w:link w:val="Char0"/>
    <w:uiPriority w:val="99"/>
    <w:semiHidden/>
    <w:unhideWhenUsed/>
    <w:rsid w:val="00561242"/>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561242"/>
    <w:rPr>
      <w:sz w:val="18"/>
      <w:szCs w:val="18"/>
    </w:rPr>
  </w:style>
  <w:style w:type="character" w:customStyle="1" w:styleId="1Char">
    <w:name w:val="标题 1 Char"/>
    <w:basedOn w:val="a0"/>
    <w:link w:val="1"/>
    <w:uiPriority w:val="9"/>
    <w:rsid w:val="00561242"/>
    <w:rPr>
      <w:rFonts w:ascii="宋体" w:eastAsia="宋体" w:hAnsi="宋体" w:cs="宋体"/>
      <w:b/>
      <w:bCs/>
      <w:kern w:val="36"/>
      <w:sz w:val="48"/>
      <w:szCs w:val="48"/>
    </w:rPr>
  </w:style>
  <w:style w:type="paragraph" w:styleId="a5">
    <w:name w:val="Normal (Web)"/>
    <w:basedOn w:val="a"/>
    <w:uiPriority w:val="99"/>
    <w:semiHidden/>
    <w:unhideWhenUsed/>
    <w:rsid w:val="00561242"/>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800536078">
      <w:bodyDiv w:val="1"/>
      <w:marLeft w:val="0"/>
      <w:marRight w:val="0"/>
      <w:marTop w:val="0"/>
      <w:marBottom w:val="0"/>
      <w:divBdr>
        <w:top w:val="none" w:sz="0" w:space="0" w:color="auto"/>
        <w:left w:val="none" w:sz="0" w:space="0" w:color="auto"/>
        <w:bottom w:val="none" w:sz="0" w:space="0" w:color="auto"/>
        <w:right w:val="none" w:sz="0" w:space="0" w:color="auto"/>
      </w:divBdr>
    </w:div>
    <w:div w:id="991448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187</Words>
  <Characters>1071</Characters>
  <Application>Microsoft Office Word</Application>
  <DocSecurity>0</DocSecurity>
  <Lines>8</Lines>
  <Paragraphs>2</Paragraphs>
  <ScaleCrop>false</ScaleCrop>
  <Company>Regaltec</Company>
  <LinksUpToDate>false</LinksUpToDate>
  <CharactersWithSpaces>1256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2023-12-21T01:54:00Z</dcterms:created>
  <dcterms:modified xsi:type="dcterms:W3CDTF">2023-12-21T01:55:00Z</dcterms:modified>
</cp:coreProperties>
</file>