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6310" w:rsidRPr="00D76310" w:rsidRDefault="00D76310" w:rsidP="00D76310">
      <w:pPr>
        <w:widowControl/>
        <w:shd w:val="clear" w:color="auto" w:fill="FFFFFF"/>
        <w:spacing w:line="360" w:lineRule="auto"/>
        <w:jc w:val="center"/>
        <w:outlineLvl w:val="0"/>
        <w:rPr>
          <w:rFonts w:asciiTheme="minorEastAsia" w:hAnsiTheme="minorEastAsia" w:cs="宋体"/>
          <w:b/>
          <w:color w:val="0E59A4"/>
          <w:kern w:val="36"/>
          <w:sz w:val="30"/>
          <w:szCs w:val="30"/>
        </w:rPr>
      </w:pPr>
      <w:r w:rsidRPr="00D76310">
        <w:rPr>
          <w:rFonts w:asciiTheme="minorEastAsia" w:hAnsiTheme="minorEastAsia" w:cs="宋体" w:hint="eastAsia"/>
          <w:b/>
          <w:color w:val="0E59A4"/>
          <w:kern w:val="36"/>
          <w:sz w:val="30"/>
          <w:szCs w:val="30"/>
        </w:rPr>
        <w:t>佛山市南海区住房城乡建设和水利局关于印发2024年南海区监理企业飞行检查方案的通知</w:t>
      </w:r>
    </w:p>
    <w:p w:rsidR="00000000" w:rsidRPr="00D76310" w:rsidRDefault="004D6C7A" w:rsidP="00D76310">
      <w:pPr>
        <w:spacing w:line="360" w:lineRule="auto"/>
        <w:rPr>
          <w:rFonts w:asciiTheme="minorEastAsia" w:hAnsiTheme="minorEastAsia" w:hint="eastAsia"/>
          <w:sz w:val="24"/>
          <w:szCs w:val="24"/>
        </w:rPr>
      </w:pPr>
    </w:p>
    <w:p w:rsidR="00D76310" w:rsidRPr="00D76310" w:rsidRDefault="00D76310" w:rsidP="00D76310">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D76310">
        <w:rPr>
          <w:rFonts w:asciiTheme="minorEastAsia" w:eastAsiaTheme="minorEastAsia" w:hAnsiTheme="minorEastAsia" w:hint="eastAsia"/>
          <w:color w:val="333333"/>
        </w:rPr>
        <w:t>南建水函〔2024〕12号</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各镇（街道）城建和水利办公室，区建筑工程质量监督站，区建筑业协会，各监理企业：</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为督促监理单位履职，发挥监理单位在工程建设过程中的监管作用，我局制定了《2024年南海区监理企业飞行检查方案》，现印发给你们，请认真贯彻实施。</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w:t>
      </w:r>
    </w:p>
    <w:p w:rsidR="00D76310" w:rsidRPr="00D76310" w:rsidRDefault="00D76310" w:rsidP="00D76310">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佛山市南海区住房城乡建设和水利局</w:t>
      </w:r>
    </w:p>
    <w:p w:rsidR="00D76310" w:rsidRPr="00D76310" w:rsidRDefault="00D76310" w:rsidP="00D76310">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2024年4月7日</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（联系人：李勇，联系电话：86231971）</w:t>
      </w:r>
    </w:p>
    <w:p w:rsid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D76310">
        <w:rPr>
          <w:rFonts w:asciiTheme="minorEastAsia" w:eastAsiaTheme="minorEastAsia" w:hAnsiTheme="minorEastAsia" w:hint="eastAsia"/>
          <w:color w:val="333333"/>
        </w:rPr>
        <w:t> </w:t>
      </w:r>
    </w:p>
    <w:p w:rsid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color w:val="333333"/>
        </w:rPr>
      </w:pPr>
    </w:p>
    <w:p w:rsid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color w:val="333333"/>
        </w:rPr>
      </w:pPr>
    </w:p>
    <w:p w:rsid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color w:val="333333"/>
        </w:rPr>
      </w:pPr>
    </w:p>
    <w:p w:rsid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color w:val="333333"/>
        </w:rPr>
      </w:pPr>
    </w:p>
    <w:p w:rsid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color w:val="333333"/>
        </w:rPr>
      </w:pP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76310" w:rsidRPr="00D76310" w:rsidRDefault="00D76310" w:rsidP="00D76310">
      <w:pPr>
        <w:pStyle w:val="a5"/>
        <w:shd w:val="clear" w:color="auto" w:fill="FFFFFF"/>
        <w:spacing w:before="251" w:beforeAutospacing="0" w:after="251" w:afterAutospacing="0" w:line="360" w:lineRule="auto"/>
        <w:jc w:val="center"/>
        <w:rPr>
          <w:rFonts w:asciiTheme="minorEastAsia" w:eastAsiaTheme="minorEastAsia" w:hAnsiTheme="minorEastAsia" w:hint="eastAsia"/>
          <w:color w:val="333333"/>
          <w:sz w:val="30"/>
          <w:szCs w:val="30"/>
        </w:rPr>
      </w:pPr>
      <w:r w:rsidRPr="00D76310">
        <w:rPr>
          <w:rFonts w:asciiTheme="minorEastAsia" w:eastAsiaTheme="minorEastAsia" w:hAnsiTheme="minorEastAsia" w:hint="eastAsia"/>
          <w:color w:val="333333"/>
        </w:rPr>
        <w:lastRenderedPageBreak/>
        <w:t xml:space="preserve">　</w:t>
      </w:r>
      <w:r w:rsidRPr="00D76310">
        <w:rPr>
          <w:rStyle w:val="a6"/>
          <w:rFonts w:asciiTheme="minorEastAsia" w:eastAsiaTheme="minorEastAsia" w:hAnsiTheme="minorEastAsia" w:hint="eastAsia"/>
          <w:color w:val="333333"/>
        </w:rPr>
        <w:t xml:space="preserve">　</w:t>
      </w:r>
      <w:r w:rsidRPr="00D76310">
        <w:rPr>
          <w:rStyle w:val="a6"/>
          <w:rFonts w:asciiTheme="minorEastAsia" w:eastAsiaTheme="minorEastAsia" w:hAnsiTheme="minorEastAsia" w:hint="eastAsia"/>
          <w:color w:val="333333"/>
          <w:sz w:val="30"/>
          <w:szCs w:val="30"/>
        </w:rPr>
        <w:t>2024年南海区监理企业飞行检查方案</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为督促监理单位履职，发挥监理单位在工程建设过程中的监管作用，佛山市南海区住房城乡建设和水利局在全区范围内组织开展工程监理企业飞行检查。</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一、组织领导</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佛山市南海区住房城乡建设和水利局成立监理企业飞行检查领导小组，副局长邓建波为组长，小组成员包括建管股、质安股、法规室和区质监站及各镇（街道）城建和水利办公室。工作领导小组办公室设在建管股，负责组织开展飞行检查具体工作。</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二、检查内容</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一）市场行为方面：监理企业资质标准条件是否满足监理项目要求；所承揽的法定必须招标的监理业务是否依法履行招投标程序，是否存在以其他企业名义承揽监理业务行为，是否存在以其他单位或个人以本企业名义承揽监理业务行为，是否存在转包监理业务行为；是否存在不按投标承诺签订监理合同或签订阴阳合同的行为，监理企业是否与施工单位、建材、建筑构配件和设备供应单位有隶属关系和其他利害关系。</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二）企业管理及监理人员配备方面：施工现场是否派驻了项目监理机构；总监理工程师（总监理工程师代表）、专业监理工程师、监理员是否按要求和合同约定派驻到位；企业是否建立了有效的内部检查考核机制，定期对项目监理机构和相关监理人员进行监督管理。</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（三）项目监理机构工作条件方面：是否具备独立办公场所，是否配备必要的检测设备、工器具。</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四）质量控制方面：是否参加了图纸会审和设计交底会议；是否审查了施工单位现场的质量管理组织机构、管理制度及管理人员的资格；是否对施工组织设计方案、工程分包单位资格等进行了审查；是否制定和实施了旁站、巡查、平行检验等监理措施；是否落实了见证取样；对报验的隐蔽工程、检验批、分项、分部验收是否及时进行了检验、签认；是否建立混凝土送至施工现场的“三单验收”台账；对发现的质量问题和质量缺陷的处置是否及时、妥当。</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五）安全生产监理责任落实方面：是否按照法律法规和工程强制性标准落实了安全生产的监理责任；是否审查了施工单位的安全生产许可文件和现场的安全生产管理组织机构、管理制度及管理人员和特种作业人员的资格；是否核查了施工机械和设施的安全许可验收手续；是否核查了施工机械和设施的安全许可验收手续；是否审查了施工组织设计中的安全技术措施是否符合强制性标准；是否对专项施工方案进行了审查；是否实施了对专项施工方案的巡视，对发现施工现场存在的安全事故隐患的处置是否及时、妥当。</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（六）监理资料管理方面：监理规划、监理细则、监理月报、监理日志、监理文件资料等是否规范、完善。</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三、检查时间、方式、范围</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（一）检查时间：根据工作安排随机组织检查。</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（二）检查方式：组织专家组，采取随机抽取项目的飞行检查方式，检查前不发通知、不打电话。专家组成员不参与对本企业检查。</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三）检查范围：检查覆盖全区在建工程。重点检查：1.发生过质量安全事故、受过行政处罚、发生过劳资纠纷、在上级部门检查中被责令整改、停工过的项目；2.有深基坑、高支模等重大危险源的项目；3.施工现场日常管理水平低、诚信得分低、合同单价低的“三低”监理企业；4.重点监控期的监理企业；5.在建重点工程项目。</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四、处理措施</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检查中履职好的，给予诚信加分奖励。检查中发现的问题，严格按照《广东省住房和城乡建设厅建筑工程安全生产动态管理办法》《佛山市住房和城乡建设管理局建筑行业诚信管理办法》《佛山市南海区住房城乡建设和水利局关于进一步压实建设工程监理人员到岗履职尽责的通知》（南建水函〔2022〕16号）予以处理。</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Style w:val="a6"/>
          <w:rFonts w:asciiTheme="minorEastAsia" w:eastAsiaTheme="minorEastAsia" w:hAnsiTheme="minorEastAsia" w:hint="eastAsia"/>
          <w:color w:val="333333"/>
        </w:rPr>
        <w:t xml:space="preserve">　　（一）奖励</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检查评分总分80分以上、人员到位且项目未发生过质量安全事故的，给予全区通报表扬，诚信加分。</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Style w:val="a6"/>
          <w:rFonts w:asciiTheme="minorEastAsia" w:eastAsiaTheme="minorEastAsia" w:hAnsiTheme="minorEastAsia" w:hint="eastAsia"/>
          <w:color w:val="333333"/>
        </w:rPr>
        <w:t xml:space="preserve">　　（二）处罚</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1.对监理企业及其管理人员的不良行为进行动态扣分和企业诚信扣分，对检查中所发现的施工企业不良行为也一并扣分。</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2.检查评分60分以下的监理企业，全区通报批评并予诚信扣分。</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3.情节严重的，依法责令项目停工整改。</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Style w:val="a6"/>
          <w:rFonts w:asciiTheme="minorEastAsia" w:eastAsiaTheme="minorEastAsia" w:hAnsiTheme="minorEastAsia" w:hint="eastAsia"/>
          <w:color w:val="333333"/>
        </w:rPr>
        <w:t xml:space="preserve">　　（三）重点监管</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对受到通报批评的监理企业及所检查项目，实行重点监管，处理如下：</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1.记录在案，被检查项目、监理企业列入重点检查名录。</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2.对被检查项目进行复查。</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3.对被检查项目的甲方项目负责人和监理企业负责人、总监进行警示约谈；情节严重的，同时约谈建设单位负责人和监理单位法定代表人。</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4.对监理企业参建项目，佛山市南海区住房城乡建设和水利局视频监控室加大视频点名密度，质监站加强日常巡查。</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5.一年内三次检查（含复查）评分60分以下的监理企业，列入区内重点监控名单。</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Style w:val="a6"/>
          <w:rFonts w:asciiTheme="minorEastAsia" w:eastAsiaTheme="minorEastAsia" w:hAnsiTheme="minorEastAsia" w:hint="eastAsia"/>
          <w:color w:val="333333"/>
        </w:rPr>
        <w:t xml:space="preserve">　　（四）行政处罚</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涉及违法违规的，予以立案调查，依法进行行政处罚；情况严重的，将报请发证机关降低或取消其资质、资格。</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各镇（街道）城建和水利办公室可依此方案不定期独立开展辖区内在建项目监理企业履职检查，检查情况抄送监理企业飞行检查领导小组办公室。</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附件：1.评分汇总表</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xml:space="preserve">　　2.南海区监理企业飞行检查评分表</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 </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6310">
        <w:rPr>
          <w:rFonts w:asciiTheme="minorEastAsia" w:eastAsiaTheme="minorEastAsia" w:hAnsiTheme="minorEastAsia" w:hint="eastAsia"/>
          <w:color w:val="333333"/>
        </w:rPr>
        <w:t>附件下载：</w:t>
      </w:r>
    </w:p>
    <w:p w:rsidR="00D76310" w:rsidRPr="00D76310" w:rsidRDefault="00D76310" w:rsidP="00D7631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D76310">
          <w:rPr>
            <w:rStyle w:val="a7"/>
            <w:rFonts w:asciiTheme="minorEastAsia" w:eastAsiaTheme="minorEastAsia" w:hAnsiTheme="minorEastAsia" w:hint="eastAsia"/>
            <w:color w:val="333333"/>
          </w:rPr>
          <w:t>南建水函〔2024〕12号附件.doc</w:t>
        </w:r>
      </w:hyperlink>
    </w:p>
    <w:p w:rsidR="00D76310" w:rsidRPr="00D76310" w:rsidRDefault="00D76310" w:rsidP="00D76310">
      <w:pPr>
        <w:spacing w:line="360" w:lineRule="auto"/>
        <w:rPr>
          <w:rFonts w:asciiTheme="minorEastAsia" w:hAnsiTheme="minorEastAsia"/>
          <w:sz w:val="24"/>
          <w:szCs w:val="24"/>
        </w:rPr>
      </w:pPr>
    </w:p>
    <w:sectPr w:rsidR="00D76310" w:rsidRPr="00D7631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6C7A" w:rsidRDefault="004D6C7A" w:rsidP="00D76310">
      <w:r>
        <w:separator/>
      </w:r>
    </w:p>
  </w:endnote>
  <w:endnote w:type="continuationSeparator" w:id="1">
    <w:p w:rsidR="004D6C7A" w:rsidRDefault="004D6C7A" w:rsidP="00D7631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6C7A" w:rsidRDefault="004D6C7A" w:rsidP="00D76310">
      <w:r>
        <w:separator/>
      </w:r>
    </w:p>
  </w:footnote>
  <w:footnote w:type="continuationSeparator" w:id="1">
    <w:p w:rsidR="004D6C7A" w:rsidRDefault="004D6C7A" w:rsidP="00D7631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76310"/>
    <w:rsid w:val="004D6C7A"/>
    <w:rsid w:val="00D7631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7631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7631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76310"/>
    <w:rPr>
      <w:sz w:val="18"/>
      <w:szCs w:val="18"/>
    </w:rPr>
  </w:style>
  <w:style w:type="paragraph" w:styleId="a4">
    <w:name w:val="footer"/>
    <w:basedOn w:val="a"/>
    <w:link w:val="Char0"/>
    <w:uiPriority w:val="99"/>
    <w:semiHidden/>
    <w:unhideWhenUsed/>
    <w:rsid w:val="00D7631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76310"/>
    <w:rPr>
      <w:sz w:val="18"/>
      <w:szCs w:val="18"/>
    </w:rPr>
  </w:style>
  <w:style w:type="character" w:customStyle="1" w:styleId="1Char">
    <w:name w:val="标题 1 Char"/>
    <w:basedOn w:val="a0"/>
    <w:link w:val="1"/>
    <w:uiPriority w:val="9"/>
    <w:rsid w:val="00D76310"/>
    <w:rPr>
      <w:rFonts w:ascii="宋体" w:eastAsia="宋体" w:hAnsi="宋体" w:cs="宋体"/>
      <w:b/>
      <w:bCs/>
      <w:kern w:val="36"/>
      <w:sz w:val="48"/>
      <w:szCs w:val="48"/>
    </w:rPr>
  </w:style>
  <w:style w:type="paragraph" w:styleId="a5">
    <w:name w:val="Normal (Web)"/>
    <w:basedOn w:val="a"/>
    <w:uiPriority w:val="99"/>
    <w:semiHidden/>
    <w:unhideWhenUsed/>
    <w:rsid w:val="00D76310"/>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76310"/>
    <w:rPr>
      <w:b/>
      <w:bCs/>
    </w:rPr>
  </w:style>
  <w:style w:type="character" w:styleId="a7">
    <w:name w:val="Hyperlink"/>
    <w:basedOn w:val="a0"/>
    <w:uiPriority w:val="99"/>
    <w:semiHidden/>
    <w:unhideWhenUsed/>
    <w:rsid w:val="00D76310"/>
    <w:rPr>
      <w:color w:val="0000FF"/>
      <w:u w:val="single"/>
    </w:rPr>
  </w:style>
</w:styles>
</file>

<file path=word/webSettings.xml><?xml version="1.0" encoding="utf-8"?>
<w:webSettings xmlns:r="http://schemas.openxmlformats.org/officeDocument/2006/relationships" xmlns:w="http://schemas.openxmlformats.org/wordprocessingml/2006/main">
  <w:divs>
    <w:div w:id="393432038">
      <w:bodyDiv w:val="1"/>
      <w:marLeft w:val="0"/>
      <w:marRight w:val="0"/>
      <w:marTop w:val="0"/>
      <w:marBottom w:val="0"/>
      <w:divBdr>
        <w:top w:val="none" w:sz="0" w:space="0" w:color="auto"/>
        <w:left w:val="none" w:sz="0" w:space="0" w:color="auto"/>
        <w:bottom w:val="none" w:sz="0" w:space="0" w:color="auto"/>
        <w:right w:val="none" w:sz="0" w:space="0" w:color="auto"/>
      </w:divBdr>
    </w:div>
    <w:div w:id="856240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7/397067/5941671.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361</Words>
  <Characters>2061</Characters>
  <Application>Microsoft Office Word</Application>
  <DocSecurity>0</DocSecurity>
  <Lines>17</Lines>
  <Paragraphs>4</Paragraphs>
  <ScaleCrop>false</ScaleCrop>
  <Company>Regaltec</Company>
  <LinksUpToDate>false</LinksUpToDate>
  <CharactersWithSpaces>2418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2024-04-09T01:59:00Z</dcterms:created>
  <dcterms:modified xsi:type="dcterms:W3CDTF">2024-04-09T02:00:00Z</dcterms:modified>
</cp:coreProperties>
</file>