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240"/>
        <w:jc w:val="center"/>
        <w:rPr>
          <w:rFonts w:ascii="宋体" w:hAnsi="宋体"/>
          <w:b/>
          <w:bCs/>
          <w:sz w:val="44"/>
          <w:szCs w:val="44"/>
        </w:rPr>
      </w:pPr>
      <w:r>
        <w:rPr>
          <w:rFonts w:hint="eastAsia" w:ascii="宋体" w:hAnsi="宋体"/>
          <w:b/>
          <w:bCs/>
          <w:sz w:val="44"/>
          <w:szCs w:val="44"/>
        </w:rPr>
        <w:t>预拌商品混凝土(砂浆)企业安全生产检查表</w:t>
      </w:r>
    </w:p>
    <w:p>
      <w:pPr>
        <w:tabs>
          <w:tab w:val="left" w:pos="5320"/>
        </w:tabs>
        <w:spacing w:after="240"/>
        <w:ind w:firstLine="600" w:firstLineChars="250"/>
        <w:outlineLvl w:val="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企业名称：                                   </w:t>
      </w:r>
    </w:p>
    <w:tbl>
      <w:tblPr>
        <w:tblStyle w:val="7"/>
        <w:tblW w:w="13850" w:type="dxa"/>
        <w:tblInd w:w="2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50"/>
        <w:gridCol w:w="4894"/>
        <w:gridCol w:w="1594"/>
        <w:gridCol w:w="55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</w:trPr>
        <w:tc>
          <w:tcPr>
            <w:tcW w:w="1850" w:type="dxa"/>
            <w:vAlign w:val="center"/>
          </w:tcPr>
          <w:p>
            <w:pPr>
              <w:spacing w:after="240"/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检查项目</w:t>
            </w:r>
          </w:p>
        </w:tc>
        <w:tc>
          <w:tcPr>
            <w:tcW w:w="4894" w:type="dxa"/>
            <w:vAlign w:val="center"/>
          </w:tcPr>
          <w:p>
            <w:pPr>
              <w:spacing w:after="240"/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检查内容</w:t>
            </w:r>
          </w:p>
        </w:tc>
        <w:tc>
          <w:tcPr>
            <w:tcW w:w="1594" w:type="dxa"/>
            <w:vAlign w:val="center"/>
          </w:tcPr>
          <w:p>
            <w:pPr>
              <w:spacing w:after="240"/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抽查情况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存在问题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0" w:hRule="atLeast"/>
        </w:trPr>
        <w:tc>
          <w:tcPr>
            <w:tcW w:w="1850" w:type="dxa"/>
            <w:vMerge w:val="restart"/>
            <w:vAlign w:val="center"/>
          </w:tcPr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一、安全管理机构和职责</w:t>
            </w: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设立安全生产管理机构及配备专职的安全生产管理人员，明确各部门和人员的安全生产职责，制定厂区安全考核办法，严格落实企业安全生产主体责任；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安全生产人员是否持证上岗；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1850" w:type="dxa"/>
            <w:vMerge w:val="continue"/>
            <w:vAlign w:val="center"/>
          </w:tcPr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取得安全生产标准化证书；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按期延期；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4" w:hRule="atLeast"/>
        </w:trPr>
        <w:tc>
          <w:tcPr>
            <w:tcW w:w="1850" w:type="dxa"/>
            <w:vAlign w:val="center"/>
          </w:tcPr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</w:p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二、安全生产投入</w:t>
            </w: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建立安全生产投入保障制度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建立安全投入台账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建立安全生产费用监督机制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4" w:hRule="atLeast"/>
        </w:trPr>
        <w:tc>
          <w:tcPr>
            <w:tcW w:w="1850" w:type="dxa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b/>
                <w:bCs/>
                <w:color w:val="000000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仿宋" w:hAnsi="仿宋" w:eastAsia="仿宋" w:cs="仿宋"/>
                <w:b/>
                <w:bCs/>
                <w:color w:val="000000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</w:rPr>
              <w:t>三、培训救援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安全生产文件和档案管理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隐患排查与治理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安全生产教育培训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  <w:t>和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计划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  <w:t>及演练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安全生产事故应急救援预案等；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1" w:hRule="atLeast"/>
        </w:trPr>
        <w:tc>
          <w:tcPr>
            <w:tcW w:w="1850" w:type="dxa"/>
            <w:vMerge w:val="restart"/>
            <w:vAlign w:val="center"/>
          </w:tcPr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四、安全生产管理制度</w:t>
            </w: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预拌混凝土生产企业应按现行国家法律法规、标准规范建立健全安全生产管理制度，制度应包括三项内容：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生产责任制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企业日常安全管理规章制度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岗位安全操作规程。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企业应按相关规定发放制度并做发放登记。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9" w:hRule="atLeast"/>
        </w:trPr>
        <w:tc>
          <w:tcPr>
            <w:tcW w:w="1850" w:type="dxa"/>
            <w:vMerge w:val="continue"/>
            <w:vAlign w:val="center"/>
          </w:tcPr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安全生产规章制度至少应包含下列内容：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安全生产目标与责任制管理；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安全生产投入；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文件和档案管理；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隐患排查与治理；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安全教育培训；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特种作业人员管理；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安全设施设备管理制度；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设备设施安全管理（包括建设、施工、验收）；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建设项目安全设施和职业卫生、环境保护、消防“三同时”管理；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生产设备设施报废管理；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施工和检修维修安全管理；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作业安全管理；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生产设备设施巡检制度；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交通运输安全管理；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危险物品及重大危险源管理；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电气线路安全管理；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相关方及外用工管理；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职业健康管理；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防护用品管理；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应急管理、事故管理、员工工伤保险或安全生产责任保险的管理；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消防管理。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1" w:hRule="atLeast"/>
        </w:trPr>
        <w:tc>
          <w:tcPr>
            <w:tcW w:w="1850" w:type="dxa"/>
            <w:vMerge w:val="continue"/>
            <w:vAlign w:val="center"/>
          </w:tcPr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相应的岗位安全操作规程；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相应设备安全操作规程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90" w:hRule="atLeast"/>
        </w:trPr>
        <w:tc>
          <w:tcPr>
            <w:tcW w:w="1850" w:type="dxa"/>
            <w:vMerge w:val="restart"/>
            <w:vAlign w:val="center"/>
          </w:tcPr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五、生产设备及安全设施</w:t>
            </w: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混凝土搅拌站(楼)设备、设施维护保养运行是否正常，是否定期检修，根据实际情况检修周期一般不超过 3 年，其外观锈蚀、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  <w:t>变形</w:t>
            </w:r>
            <w:r>
              <w:rPr>
                <w:rFonts w:hint="eastAsia" w:ascii="仿宋" w:hAnsi="仿宋" w:eastAsia="仿宋" w:cs="仿宋"/>
                <w:color w:val="0000FF"/>
                <w:kern w:val="0"/>
                <w:szCs w:val="21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防风措施、焊接质量等情况；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其中每年一次对防雷装置进行检测。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按要求配备相应的应急照明系统。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2" w:hRule="atLeast"/>
        </w:trPr>
        <w:tc>
          <w:tcPr>
            <w:tcW w:w="1850" w:type="dxa"/>
            <w:vMerge w:val="continue"/>
            <w:vAlign w:val="center"/>
          </w:tcPr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封闭式除尘系统；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搅拌系统中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  <w:t>原材料存储仓、钢筒仓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、钢斜梯等安全设置措施；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厂区危险源标识牌及安全生产标志。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9" w:hRule="atLeast"/>
        </w:trPr>
        <w:tc>
          <w:tcPr>
            <w:tcW w:w="1850" w:type="dxa"/>
            <w:vMerge w:val="continue"/>
            <w:vAlign w:val="center"/>
          </w:tcPr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生产厂区应明确区域划分，应对厂内物料车、混凝土运输车等车辆进出场路线规定与划分，并对车辆排队等待区域划分，确保厂区人车分流。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厂内应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按规定</w:t>
            </w:r>
            <w:r>
              <w:rPr>
                <w:rFonts w:hint="eastAsia" w:ascii="仿宋" w:hAnsi="仿宋" w:eastAsia="仿宋" w:cs="仿宋"/>
                <w:szCs w:val="21"/>
              </w:rPr>
              <w:t>设置车辆限速标志。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5" w:hRule="atLeast"/>
        </w:trPr>
        <w:tc>
          <w:tcPr>
            <w:tcW w:w="1850" w:type="dxa"/>
            <w:vAlign w:val="center"/>
          </w:tcPr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</w:p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六、消防</w:t>
            </w:r>
            <w:r>
              <w:rPr>
                <w:rFonts w:hint="eastAsia" w:ascii="仿宋" w:hAnsi="仿宋" w:eastAsia="仿宋" w:cs="仿宋"/>
                <w:b/>
                <w:bCs/>
                <w:sz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用电</w:t>
            </w:r>
            <w:r>
              <w:rPr>
                <w:rFonts w:hint="eastAsia" w:ascii="仿宋" w:hAnsi="仿宋" w:eastAsia="仿宋" w:cs="仿宋"/>
                <w:b/>
                <w:bCs/>
                <w:sz w:val="24"/>
                <w:lang w:eastAsia="zh-CN"/>
              </w:rPr>
              <w:t>及用气</w:t>
            </w: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安全</w:t>
            </w: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用电系统应符合“三级配电、两级保护”基本要求，并符合《20kV及以下变电所设计》GB50053设计。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电线是否老化裸露；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重点区域否配备灭火器材等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  <w:t>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  <w:t>用电、用气设备或工具是否按行业规范定期检定；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9" w:hRule="atLeast"/>
        </w:trPr>
        <w:tc>
          <w:tcPr>
            <w:tcW w:w="1850" w:type="dxa"/>
            <w:vMerge w:val="restart"/>
            <w:vAlign w:val="center"/>
          </w:tcPr>
          <w:p>
            <w:pPr>
              <w:spacing w:after="240"/>
              <w:jc w:val="left"/>
              <w:rPr>
                <w:rFonts w:hint="eastAsia" w:ascii="仿宋" w:hAnsi="仿宋" w:eastAsia="仿宋" w:cs="仿宋"/>
                <w:b/>
                <w:bCs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lang w:eastAsia="zh-CN"/>
              </w:rPr>
              <w:t>七、有限空间</w:t>
            </w: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有限空间现场告知牌：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有限空间警示牌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  <w:t>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有限空间管理制度；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有限空间操作规程；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有限空间责任人及联系方式；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有限空间（池体）深度标识；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有限空间数量编号。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hint="eastAsia"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</w:trPr>
        <w:tc>
          <w:tcPr>
            <w:tcW w:w="1850" w:type="dxa"/>
            <w:vMerge w:val="continue"/>
            <w:vAlign w:val="center"/>
          </w:tcPr>
          <w:p>
            <w:pPr>
              <w:spacing w:after="240"/>
              <w:jc w:val="left"/>
              <w:rPr>
                <w:rFonts w:hint="eastAsia" w:ascii="仿宋" w:hAnsi="仿宋" w:eastAsia="仿宋" w:cs="仿宋"/>
                <w:b/>
                <w:bCs/>
                <w:sz w:val="24"/>
                <w:lang w:eastAsia="zh-CN"/>
              </w:rPr>
            </w:pP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有限空间现场应急物资柜（柜门张贴物资清单及日常物资检查记录表）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  <w:t>：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  <w:t>便携式正压式空气呼吸器；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  <w:t>不锈钢长杆；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  <w:t>救生圈和救生绳；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  <w:t>气体浓度检测仪；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  <w:t>防爆型应急灯具；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  <w:t>移动式送风（排风）设备；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  <w:t>其它劳动防护用品。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hint="eastAsia"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9" w:hRule="atLeast"/>
        </w:trPr>
        <w:tc>
          <w:tcPr>
            <w:tcW w:w="1850" w:type="dxa"/>
            <w:vMerge w:val="continue"/>
            <w:vAlign w:val="center"/>
          </w:tcPr>
          <w:p>
            <w:pPr>
              <w:spacing w:after="240"/>
              <w:jc w:val="left"/>
              <w:rPr>
                <w:rFonts w:hint="eastAsia" w:ascii="仿宋" w:hAnsi="仿宋" w:eastAsia="仿宋" w:cs="仿宋"/>
                <w:b/>
                <w:bCs/>
                <w:sz w:val="24"/>
                <w:lang w:eastAsia="zh-CN"/>
              </w:rPr>
            </w:pP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有限空间管理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  <w:t>资料情况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：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有限空间管理台帐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  <w:t>和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辨识台账；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有限空间管理（审批）制度；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有限空间作业审批表；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有限空间操作规程；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有限空间应急预案；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有限空间应急演练；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有限空间隐患排查记录；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有限空间安全培训教育记录；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劳动防护用品发放记录。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hint="eastAsia"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9" w:hRule="atLeast"/>
        </w:trPr>
        <w:tc>
          <w:tcPr>
            <w:tcW w:w="1850" w:type="dxa"/>
            <w:vMerge w:val="restart"/>
            <w:vAlign w:val="center"/>
          </w:tcPr>
          <w:p>
            <w:pPr>
              <w:spacing w:after="240"/>
              <w:jc w:val="left"/>
              <w:rPr>
                <w:rFonts w:hint="eastAsia" w:ascii="仿宋" w:hAnsi="仿宋" w:eastAsia="仿宋" w:cs="仿宋"/>
                <w:b/>
                <w:bCs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lang w:eastAsia="zh-CN"/>
              </w:rPr>
              <w:t>八</w:t>
            </w: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、工艺安全操作</w:t>
            </w: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砂石料在卸料时应采取适当隔离措施，设置声光警示报警装置；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粉料运输车输料时应采用刚性接头，应配有防脱落装置；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外加剂和其他材料应按相关安全管理标准存放；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砂石堆料及挡土墙是否存在滑坡、垮塌隐患；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hint="eastAsia"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</w:trPr>
        <w:tc>
          <w:tcPr>
            <w:tcW w:w="1850" w:type="dxa"/>
            <w:vMerge w:val="continue"/>
            <w:vAlign w:val="center"/>
          </w:tcPr>
          <w:p>
            <w:pPr>
              <w:spacing w:after="240"/>
              <w:jc w:val="left"/>
              <w:rPr>
                <w:rFonts w:hint="eastAsia" w:ascii="仿宋" w:hAnsi="仿宋" w:eastAsia="仿宋" w:cs="仿宋"/>
                <w:b/>
                <w:bCs/>
                <w:sz w:val="24"/>
                <w:lang w:eastAsia="zh-CN"/>
              </w:rPr>
            </w:pP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原材料输送、搅拌、运输等应按相关安全管理标准执行。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hint="eastAsia"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7" w:hRule="atLeast"/>
        </w:trPr>
        <w:tc>
          <w:tcPr>
            <w:tcW w:w="1850" w:type="dxa"/>
            <w:vAlign w:val="center"/>
          </w:tcPr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</w:p>
          <w:p>
            <w:pPr>
              <w:spacing w:after="240"/>
              <w:jc w:val="left"/>
              <w:rPr>
                <w:rFonts w:hint="eastAsia" w:ascii="仿宋" w:hAnsi="仿宋" w:eastAsia="仿宋" w:cs="仿宋"/>
                <w:b/>
                <w:bCs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lang w:eastAsia="zh-CN"/>
              </w:rPr>
              <w:t>九</w:t>
            </w: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、</w:t>
            </w:r>
            <w:r>
              <w:rPr>
                <w:rFonts w:hint="eastAsia" w:ascii="仿宋" w:hAnsi="仿宋" w:eastAsia="仿宋" w:cs="仿宋"/>
                <w:b/>
                <w:bCs/>
                <w:sz w:val="24"/>
                <w:lang w:eastAsia="zh-CN"/>
              </w:rPr>
              <w:t>车辆超限超载情况</w:t>
            </w: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超载运输情况：是否签订《重点货运源头单位责任书》</w:t>
            </w:r>
            <w:r>
              <w:rPr>
                <w:rFonts w:hint="eastAsia" w:ascii="仿宋" w:hAnsi="仿宋" w:eastAsia="仿宋" w:cs="仿宋"/>
                <w:szCs w:val="21"/>
              </w:rPr>
              <w:t>；</w:t>
            </w:r>
            <w:r>
              <w:rPr>
                <w:rFonts w:hint="eastAsia" w:ascii="仿宋" w:hAnsi="仿宋" w:eastAsia="仿宋" w:cs="仿宋"/>
                <w:szCs w:val="21"/>
                <w:lang w:eastAsia="zh-CN"/>
              </w:rPr>
              <w:t>是否</w:t>
            </w:r>
            <w:r>
              <w:rPr>
                <w:rFonts w:hint="eastAsia" w:ascii="仿宋" w:hAnsi="仿宋" w:eastAsia="仿宋" w:cs="仿宋"/>
                <w:szCs w:val="21"/>
              </w:rPr>
              <w:t>健全货物装载安全生产责任制；</w:t>
            </w:r>
            <w:r>
              <w:rPr>
                <w:rFonts w:hint="eastAsia" w:ascii="仿宋" w:hAnsi="仿宋" w:eastAsia="仿宋" w:cs="仿宋"/>
                <w:szCs w:val="21"/>
                <w:lang w:eastAsia="zh-CN"/>
              </w:rPr>
              <w:t>是否</w:t>
            </w:r>
            <w:r>
              <w:rPr>
                <w:rFonts w:hint="eastAsia" w:ascii="仿宋" w:hAnsi="仿宋" w:eastAsia="仿宋" w:cs="仿宋"/>
                <w:szCs w:val="21"/>
              </w:rPr>
              <w:t>建立车辆装载进出台账；</w:t>
            </w:r>
            <w:r>
              <w:rPr>
                <w:rFonts w:hint="eastAsia" w:ascii="仿宋" w:hAnsi="仿宋" w:eastAsia="仿宋" w:cs="仿宋"/>
                <w:szCs w:val="21"/>
                <w:lang w:eastAsia="zh-CN"/>
              </w:rPr>
              <w:t>是否</w:t>
            </w:r>
            <w:r>
              <w:rPr>
                <w:rFonts w:hint="eastAsia" w:ascii="仿宋" w:hAnsi="仿宋" w:eastAsia="仿宋" w:cs="仿宋"/>
                <w:szCs w:val="21"/>
              </w:rPr>
              <w:t>选择合法的货物运输经营者，签订运输合同，明确合法装载等义务;</w:t>
            </w:r>
            <w:r>
              <w:rPr>
                <w:rFonts w:hint="eastAsia" w:ascii="仿宋" w:hAnsi="仿宋" w:eastAsia="仿宋" w:cs="仿宋"/>
                <w:szCs w:val="21"/>
                <w:lang w:eastAsia="zh-CN"/>
              </w:rPr>
              <w:t>是否</w:t>
            </w:r>
            <w:r>
              <w:rPr>
                <w:rFonts w:hint="eastAsia" w:ascii="仿宋" w:hAnsi="仿宋" w:eastAsia="仿宋" w:cs="仿宋"/>
                <w:szCs w:val="21"/>
              </w:rPr>
              <w:t>完善视频监控设备建设</w:t>
            </w:r>
            <w:r>
              <w:rPr>
                <w:rFonts w:hint="eastAsia" w:ascii="仿宋" w:hAnsi="仿宋" w:eastAsia="仿宋" w:cs="仿宋"/>
                <w:szCs w:val="21"/>
                <w:lang w:eastAsia="zh-CN"/>
              </w:rPr>
              <w:t>；是否存在车辆超限超载运输出厂的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szCs w:val="21"/>
                <w:lang w:eastAsia="zh-CN"/>
              </w:rPr>
              <w:t>情况；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hint="eastAsia"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3" w:hRule="atLeast"/>
        </w:trPr>
        <w:tc>
          <w:tcPr>
            <w:tcW w:w="1850" w:type="dxa"/>
            <w:vAlign w:val="center"/>
          </w:tcPr>
          <w:p>
            <w:pPr>
              <w:spacing w:after="240"/>
              <w:jc w:val="left"/>
              <w:rPr>
                <w:rFonts w:hint="eastAsia" w:ascii="仿宋" w:hAnsi="仿宋" w:eastAsia="仿宋" w:cs="仿宋"/>
                <w:b/>
                <w:bCs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lang w:eastAsia="zh-CN"/>
              </w:rPr>
              <w:t>十、环境文明生产</w:t>
            </w: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厂区扬尘防治情况；砂、石堆场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  <w:t>是否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覆盖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  <w:t>是否设置喷淋等降尘装置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混凝土搅拌车卸料槽末端有否设置防漏桶等。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hint="eastAsia"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" w:hRule="atLeast"/>
        </w:trPr>
        <w:tc>
          <w:tcPr>
            <w:tcW w:w="1850" w:type="dxa"/>
            <w:vAlign w:val="center"/>
          </w:tcPr>
          <w:p>
            <w:pPr>
              <w:spacing w:after="240"/>
              <w:jc w:val="left"/>
              <w:rPr>
                <w:rFonts w:hint="eastAsia" w:ascii="仿宋" w:hAnsi="仿宋" w:eastAsia="仿宋" w:cs="仿宋"/>
                <w:b/>
                <w:bCs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lang w:eastAsia="zh-CN"/>
              </w:rPr>
              <w:t>十一</w:t>
            </w: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、其他</w:t>
            </w: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职业健康安全情况；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隐患排查与治理情况；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  <w:t>其他情况；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hint="eastAsia"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</w:tbl>
    <w:p>
      <w:pPr>
        <w:spacing w:after="240"/>
        <w:ind w:firstLine="480" w:firstLineChars="200"/>
        <w:jc w:val="left"/>
      </w:pPr>
      <w:r>
        <w:rPr>
          <w:rFonts w:hint="eastAsia"/>
          <w:sz w:val="24"/>
        </w:rPr>
        <w:t>检查组成员签字：                                                   检查日期：         年     月     日</w:t>
      </w:r>
    </w:p>
    <w:p>
      <w:pPr>
        <w:ind w:firstLine="480" w:firstLineChars="200"/>
      </w:pPr>
      <w:r>
        <w:rPr>
          <w:rFonts w:hint="eastAsia"/>
          <w:sz w:val="24"/>
        </w:rPr>
        <w:t>被检查企业签字：                                                   检查日期：         年     月     日</w:t>
      </w:r>
    </w:p>
    <w:sectPr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68983F0F"/>
    <w:rsid w:val="001930DD"/>
    <w:rsid w:val="003E296B"/>
    <w:rsid w:val="004769D9"/>
    <w:rsid w:val="004C614B"/>
    <w:rsid w:val="006F0DF1"/>
    <w:rsid w:val="0072689B"/>
    <w:rsid w:val="00823228"/>
    <w:rsid w:val="00917324"/>
    <w:rsid w:val="00D23887"/>
    <w:rsid w:val="00D70FD4"/>
    <w:rsid w:val="00EB32B0"/>
    <w:rsid w:val="2CFC6177"/>
    <w:rsid w:val="3D225F91"/>
    <w:rsid w:val="516B667D"/>
    <w:rsid w:val="54DC60CB"/>
    <w:rsid w:val="59D633FD"/>
    <w:rsid w:val="59DB58A6"/>
    <w:rsid w:val="618130BC"/>
    <w:rsid w:val="64A40D97"/>
    <w:rsid w:val="68983F0F"/>
    <w:rsid w:val="71732276"/>
    <w:rsid w:val="73596129"/>
    <w:rsid w:val="76792185"/>
    <w:rsid w:val="7B1D399F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1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6">
    <w:name w:val="page number"/>
    <w:basedOn w:val="5"/>
    <w:qFormat/>
    <w:uiPriority w:val="0"/>
  </w:style>
  <w:style w:type="character" w:customStyle="1" w:styleId="8">
    <w:name w:val="页眉 Char"/>
    <w:basedOn w:val="5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269</Words>
  <Characters>1535</Characters>
  <Lines>12</Lines>
  <Paragraphs>3</Paragraphs>
  <ScaleCrop>false</ScaleCrop>
  <LinksUpToDate>false</LinksUpToDate>
  <CharactersWithSpaces>1801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2021-04-20T05:14:00Z</dcterms:created>
  <dc:creator>Administrator</dc:creator>
  <cp:lastModifiedBy>郑佳兴</cp:lastModifiedBy>
  <cp:lastPrinted>2023-04-23T02:22:35Z</cp:lastPrinted>
  <dcterms:modified xsi:type="dcterms:W3CDTF">2023-04-24T08:08:33Z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  <property fmtid="{D5CDD505-2E9C-101B-9397-08002B2CF9AE}" pid="3" name="ICV">
    <vt:lpwstr>D71EA9EAFAD44478A30BF8E44051DA54</vt:lpwstr>
  </property>
</Properties>
</file>