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57DB" w:rsidRPr="00CB57DB" w:rsidRDefault="00CB57DB" w:rsidP="00CB57DB">
      <w:pPr>
        <w:widowControl/>
        <w:shd w:val="clear" w:color="auto" w:fill="FFFFFF"/>
        <w:spacing w:line="360" w:lineRule="auto"/>
        <w:jc w:val="center"/>
        <w:outlineLvl w:val="0"/>
        <w:rPr>
          <w:rFonts w:ascii="微软雅黑" w:eastAsia="微软雅黑" w:hAnsi="微软雅黑" w:cs="宋体"/>
          <w:b/>
          <w:color w:val="0E59A4"/>
          <w:kern w:val="36"/>
          <w:sz w:val="30"/>
          <w:szCs w:val="30"/>
        </w:rPr>
      </w:pPr>
      <w:r w:rsidRPr="00CB57DB">
        <w:rPr>
          <w:rFonts w:ascii="微软雅黑" w:eastAsia="微软雅黑" w:hAnsi="微软雅黑" w:cs="宋体" w:hint="eastAsia"/>
          <w:b/>
          <w:color w:val="0E59A4"/>
          <w:kern w:val="36"/>
          <w:sz w:val="30"/>
          <w:szCs w:val="30"/>
        </w:rPr>
        <w:t>佛山市南海区住房城乡建设和水务局关于开展2024年第二季度房屋市政工程质量和施工安全生产大检查的通知</w:t>
      </w:r>
    </w:p>
    <w:p w:rsidR="00000000" w:rsidRPr="00CB57DB" w:rsidRDefault="006D7337" w:rsidP="00CB57DB">
      <w:pPr>
        <w:spacing w:line="360" w:lineRule="auto"/>
        <w:rPr>
          <w:rFonts w:hint="eastAsia"/>
          <w:sz w:val="24"/>
          <w:szCs w:val="24"/>
        </w:rPr>
      </w:pPr>
    </w:p>
    <w:p w:rsidR="00CB57DB" w:rsidRPr="00CB57DB" w:rsidRDefault="00CB57DB" w:rsidP="00CB57DB">
      <w:pPr>
        <w:pStyle w:val="a5"/>
        <w:shd w:val="clear" w:color="auto" w:fill="FFFFFF"/>
        <w:spacing w:before="281" w:beforeAutospacing="0" w:after="281" w:afterAutospacing="0" w:line="360" w:lineRule="auto"/>
        <w:rPr>
          <w:color w:val="333333"/>
        </w:rPr>
      </w:pPr>
      <w:r w:rsidRPr="00CB57DB">
        <w:rPr>
          <w:rFonts w:hint="eastAsia"/>
          <w:color w:val="333333"/>
        </w:rPr>
        <w:t>各镇（街道）城建和水务办公室，区建筑工程质量监督站（区建筑工程施工安全监督站）、区建筑工程质量检测站，各建设、施工、监理单位，各有关单位：</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为贯彻落实省、市住建部门及区委、区政府等有关部门关于加强安全生产的重要部署，切实做好汛期期间及“安全生产月”期间的安全生产管理工作，根据《关于印发2024年全区房屋市政工程质量安全监管工作要点及督查计划的通知》《佛山市南海区住房城乡建设和水务局关于印发佛山市南海区住建系统安全生产治本攻坚三年行动实施方案（2024-2026年）的通知》《佛山市南海区住房城乡建设和水务局关于印发佛山市南海区水务系统安全生产治本攻坚三年行动实施方案2024-2026年）的通知》《关于印发南海区住建水务系统有限空间作业专项整治工作方案的通知》《佛山市南海区住房城乡建设和水务局关于印发南海区在建房屋建筑工程质量问题专项整治工作方案的通知》《佛山市南海区住房城乡建设和水务局关于加强在建工地取样检测管理的通知》《佛山市南海区住房城乡建设和水务局关于加强市政排水管网工程监督管理的通知》《佛山市南海区住房城乡建设和水务局关于开展2024年房屋市政工程建筑市场违法违规行为专项整治行动暨标后检查的通知》《佛山市南海区住房城乡建设和水务局关于印发南海区2024年在建房屋市政工程建筑市场违法违规行为专项整治行动工作方案的通知》等文件要求，结合安全生产月活动安排，我局决定组织开展2024年第二季度房屋市政工程质量和施工安全生产大检查。现将有关事项通知如下：</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一、检查依据</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建筑法》《建设工程安全生产管理条例》《建设工程质量管理条例》《建筑工程施工发包与承包违法行为认定查处管理办法》《保障农民工工资支付条例》《建筑施工安全检查标准》（JGJ59-2011）、《建设工程施工现场消防安全技术</w:t>
      </w:r>
      <w:r w:rsidRPr="00CB57DB">
        <w:rPr>
          <w:rFonts w:hint="eastAsia"/>
          <w:color w:val="333333"/>
        </w:rPr>
        <w:lastRenderedPageBreak/>
        <w:t>规范》（GB50720-2011）《广东省建设工程质量监督管理办法》等法律法规和标准。</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二、主要安排</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本次检查分为企业自查自纠、我局组织检查和检查总结三个阶段。</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Style w:val="a6"/>
          <w:rFonts w:hint="eastAsia"/>
          <w:color w:val="333333"/>
        </w:rPr>
        <w:t xml:space="preserve">　　（一）工地自查自纠阶段（从通知发出之日起至2024年6月18日）</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各在建房屋市政工地对照检查内容组织自查自纠，对检查发现的问题，应采取有效措施，落实整改，并形成书面材料在检查时向检查组汇报。</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Style w:val="a6"/>
          <w:rFonts w:hint="eastAsia"/>
          <w:color w:val="333333"/>
        </w:rPr>
        <w:t xml:space="preserve">　　（二）监管检查阶段（从2024年6月19日至2024年6月28日）</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1.为加强领导，做好统筹工作，本次检查特成立工作领导小组。工作领导小组组长由我局分管副局长邓建波担任，局质安股、局建管股、区建筑工程质量监督站（区建筑工程施工安全监督站）、区建筑工程质量检测站、区散装水泥办公室为工作领导小组成员。</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2.检查人员：检查组由区住房城乡建设和水务局（质安股、建管股、质量（安全）监督站、检测站、散装水泥办公室）及各镇（街道）城建和水务办公室工作人员、专家组成。</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Style w:val="a6"/>
          <w:rFonts w:hint="eastAsia"/>
          <w:color w:val="333333"/>
        </w:rPr>
        <w:t xml:space="preserve">　　（三）检查总结阶段</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检查结束后，我局将对本次检查反馈情况进行全区通报，全区在建项目应对照本次检查发现的问题举一反三，做好落实安全隐患排查工作，确保施工安全。后续我局将组织本次受检工地相关责任主体召开通报会，将邀请检查情况良好的企业代表分享管理经验，具体会议时间将另行通知。</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三、检查范围和内容</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Style w:val="a6"/>
          <w:rFonts w:hint="eastAsia"/>
          <w:color w:val="333333"/>
        </w:rPr>
        <w:t xml:space="preserve">　　（一）检查范围</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南海区在建房屋建筑和市政基础设施工程（包括区管和镇管），重点是存在深基坑、高支模、建筑起重机械等危险性较大分部分项工程的在建项目、涉水地下工程，以及保障性住房工程、大型公共建筑工程。</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Style w:val="a6"/>
          <w:rFonts w:hint="eastAsia"/>
          <w:color w:val="333333"/>
        </w:rPr>
        <w:t xml:space="preserve">　　（二）检查内容</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Style w:val="a6"/>
          <w:rFonts w:hint="eastAsia"/>
          <w:color w:val="333333"/>
        </w:rPr>
        <w:t xml:space="preserve">　　1.施工安全方面</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（1）工程各方责任主体相关人员到位履责情况。</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2）危险性较大的分部分项工程落实施工方案情况：包括施工方案按规定审批或论证情况、进行安全技术交底情况、施工过程中案施工方案施工情况、重大危险源公示情况、重大危险源隐患检查台账及整改落实情况。</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3）施工现场消防安全管理工作情况：包括是否建立消防组织、并按规定配备消防设备、设施；是否具有消防总平面图;是否具有消防设施器材布置图；是否制定消防管理制度；消防责任人落实情况；尤其是施工现场临时用房的消防安全管理情况。</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（4）有限空间安全管理情况：包括建设、施工、监理单位主体责任落实情况；施工现场有限空间作业安全管理情况；应急准备、应急演练和应急救援等应急管理情况。</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具体检查内容详见附件2-4、《建筑施工安全检查标准》（JGJ59-2011）附录A、B评分表或《市政工程施工安全检查标准》（CJJT275-2018）附录A、B评分表。</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Style w:val="a6"/>
          <w:rFonts w:hint="eastAsia"/>
          <w:color w:val="333333"/>
        </w:rPr>
        <w:t xml:space="preserve">　　2.质量管理方面</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（1）五方责任主体项目负责人落实质量安全责任制情况。</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（2）建筑材料、构配件、设备进场复检和见证取样制度执行情况。</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（3）施工现场落实“三禁”（禁止使用袋装水泥、禁止现场搅拌混凝土、禁止现场搅拌砂浆）各项管理措施情况。</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（4）设计文件修改、变更情况，按图施工执行情况，工程建设强制性标准执行情况。</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（5）检验批、分项、分部验收情况。</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（6）渗、漏、裂等工程质量通病防治情况。</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（7）监理规划、监理实施细则执行情况。</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（8）质量问题处理情况。</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具体检查内容详见附件5-7（市政工程质量检查采用附件8）、附件9。</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Style w:val="a6"/>
          <w:rFonts w:hint="eastAsia"/>
          <w:color w:val="333333"/>
        </w:rPr>
        <w:t xml:space="preserve">　　3.在建工程实体及建筑材料质量抽检</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本次检查将对在建工程实体质量（混凝土强度）、建筑材料（防水材料，电线电缆、断路器、开关插座，管材管件，墙体材料等）进行抽检。</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Style w:val="a6"/>
          <w:rFonts w:hint="eastAsia"/>
          <w:color w:val="333333"/>
        </w:rPr>
        <w:t xml:space="preserve">　　4.落实工地防汛安全隐患排查</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包括汛期安全生产责任落实情况；汛期各项安全生产工作措施和应急预案制定情况；塔吊、施工电梯等建筑施工起重机械设备的基础稳固、拉结及防风装置的情况；临时设施的防雷防触电安全措施落实的情况；应急物资和措施的落实情况等。</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Style w:val="a6"/>
          <w:rFonts w:hint="eastAsia"/>
          <w:color w:val="333333"/>
        </w:rPr>
        <w:t xml:space="preserve">　　5.建筑市场行为、“两制一金”及标后管理情况</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重点检查各在建工程是否存在违法发包、转包、违法分包、超越本单位资质等级承揽工程、未取得资质证书承揽工程、以其他单位的名义承揽工程、允许其他单位或者个人以本单位的名义承揽工程、转让工程监理业务、违反基本建设程序行为等违法违规行为；是否存在未依法落实实名制管理、工资支付保证金、工人工资专用账户管理、维权信息公示等违法违规行为；招标项目的施工、监理单位是否按招标文件要求及投标承诺，在项目现场投入相应的管理人员到岗履职。</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具体检查内容详见附件10。</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四、有关要求</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一）各有关单位必须对本次大检查给予高度重视，各项目的建设、施工、监理单位应依据检查内容立即开展自查自纠，全面排查质量安全隐患，采取有效措施落实整改并填写好《在建工程质量安全管理自查表》（详见附件1）留置备查。我局检查组将对建设、施工、监理企业是否有认真按照文件要求，开展项目现场自查自纠工作的情况进行检查。</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二）工程项目各方责任主体应高度重视，认真做好自查和备检工作。被抽检项目的建设、施工、监理等单位的项目管理人员届时必须到场，提供相关文件资料，接受询问检查，配合检查人员对现场进行实地踏勘。</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三）对发现存在项目管理人员不到位、质量或安全隐患、未落实企业自查工作的工程，由各检查组发出《责令改正通知书》，对发现存在重大的质量、安全隐患及其他严重情况的发出《责令停工通知书》，同时严格按照《广东省住房和城乡建设厅关于房屋建筑和市政基础设施工程施工质量安全动态管理办法》和《佛山市住房和城乡建设局建筑行业诚信管理办法（2022年修订版）》进行记分或扣分。我局将对检查情况予以全区通报，存在违法行为的依法予以行政处罚。同时，我局将结合各检查组实际检查情况，针对质量安全管理较差的工程项目开展教育培训。</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四）检查组发出的《责令改正通知书》由工程监理单位督促施工单位按要求整改后，报区监督站复查；检查组发出的《责令停工通知书》由建设单位牵头监理单位督促施工单位按要求整改后报区监督站，经区监督站和我局共同复核，符合条件的方可予以批复复工；发出的《建筑工程质量安全生产整改告知书》由各镇（街道）城建和水务办公室督促整改并复查。复查结果由区监督站、各镇（街道）城建和水务办公室统一报送至我局工程质量安全监管股。</w:t>
      </w:r>
    </w:p>
    <w:p w:rsidR="00CB57DB" w:rsidRPr="00CB57DB" w:rsidRDefault="00CB57DB" w:rsidP="00CB57DB">
      <w:pPr>
        <w:pStyle w:val="a5"/>
        <w:shd w:val="clear" w:color="auto" w:fill="FFFFFF"/>
        <w:spacing w:before="281" w:beforeAutospacing="0" w:after="281" w:afterAutospacing="0" w:line="360" w:lineRule="auto"/>
        <w:rPr>
          <w:rFonts w:ascii="微软雅黑" w:eastAsia="微软雅黑" w:hAnsi="微软雅黑" w:hint="eastAsia"/>
          <w:color w:val="333333"/>
        </w:rPr>
      </w:pPr>
      <w:r w:rsidRPr="00CB57DB">
        <w:rPr>
          <w:rFonts w:ascii="微软雅黑" w:eastAsia="微软雅黑" w:hAnsi="微软雅黑" w:hint="eastAsia"/>
          <w:color w:val="333333"/>
        </w:rPr>
        <w:t> </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附件：1.在建工程质量安全管理自查表</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2.在建工程项目现场管理人员到位情况检查表</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3.在建工程施工现场消防安全专项检查表</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4.南海区有限空间作业安全检查表</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5.“三禁”工作检查项目评分表</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6.房屋建筑工程质量检查表（评分版）</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7.监理单位履职情况监督抽查表</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8.市政工程质量检查表</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9.墙材革新工作工地检查评分表</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 xml:space="preserve">　　10.南海区房屋市政工程建筑市场行为、“两制一金”及标后管理情况检查表</w:t>
      </w:r>
    </w:p>
    <w:p w:rsidR="00CB57DB" w:rsidRPr="00CB57DB" w:rsidRDefault="00CB57DB" w:rsidP="00CB57DB">
      <w:pPr>
        <w:pStyle w:val="a5"/>
        <w:shd w:val="clear" w:color="auto" w:fill="FFFFFF"/>
        <w:spacing w:before="281" w:beforeAutospacing="0" w:after="281" w:afterAutospacing="0" w:line="360" w:lineRule="auto"/>
        <w:rPr>
          <w:rFonts w:hint="eastAsia"/>
          <w:color w:val="333333"/>
        </w:rPr>
      </w:pPr>
      <w:r w:rsidRPr="00CB57DB">
        <w:rPr>
          <w:rFonts w:hint="eastAsia"/>
          <w:color w:val="333333"/>
        </w:rPr>
        <w:t>附件下载：</w:t>
      </w:r>
    </w:p>
    <w:p w:rsidR="00CB57DB" w:rsidRPr="00CB57DB" w:rsidRDefault="00CB57DB" w:rsidP="00CB57DB">
      <w:pPr>
        <w:pStyle w:val="a5"/>
        <w:shd w:val="clear" w:color="auto" w:fill="FFFFFF"/>
        <w:spacing w:before="281" w:beforeAutospacing="0" w:after="281" w:afterAutospacing="0" w:line="360" w:lineRule="auto"/>
        <w:rPr>
          <w:rFonts w:ascii="微软雅黑" w:eastAsia="微软雅黑" w:hAnsi="微软雅黑" w:hint="eastAsia"/>
          <w:color w:val="333333"/>
        </w:rPr>
      </w:pPr>
      <w:hyperlink r:id="rId6" w:tgtFrame="_blank" w:history="1">
        <w:r w:rsidRPr="00CB57DB">
          <w:rPr>
            <w:rStyle w:val="a7"/>
            <w:rFonts w:ascii="微软雅黑" w:eastAsia="微软雅黑" w:hAnsi="微软雅黑" w:hint="eastAsia"/>
            <w:color w:val="333333"/>
          </w:rPr>
          <w:t>附件1-10.zip</w:t>
        </w:r>
      </w:hyperlink>
    </w:p>
    <w:p w:rsidR="00CB57DB" w:rsidRPr="00CB57DB" w:rsidRDefault="00CB57DB" w:rsidP="00CB57DB">
      <w:pPr>
        <w:pStyle w:val="a5"/>
        <w:shd w:val="clear" w:color="auto" w:fill="FFFFFF"/>
        <w:spacing w:before="281" w:beforeAutospacing="0" w:after="281" w:afterAutospacing="0" w:line="360" w:lineRule="auto"/>
        <w:rPr>
          <w:rFonts w:ascii="微软雅黑" w:eastAsia="微软雅黑" w:hAnsi="微软雅黑" w:hint="eastAsia"/>
          <w:color w:val="333333"/>
        </w:rPr>
      </w:pPr>
      <w:r w:rsidRPr="00CB57DB">
        <w:rPr>
          <w:rFonts w:ascii="微软雅黑" w:eastAsia="微软雅黑" w:hAnsi="微软雅黑" w:hint="eastAsia"/>
          <w:color w:val="333333"/>
        </w:rPr>
        <w:t> </w:t>
      </w:r>
    </w:p>
    <w:p w:rsidR="00CB57DB" w:rsidRPr="00CB57DB" w:rsidRDefault="00CB57DB" w:rsidP="00CB57DB">
      <w:pPr>
        <w:pStyle w:val="a5"/>
        <w:shd w:val="clear" w:color="auto" w:fill="FFFFFF"/>
        <w:spacing w:before="281" w:beforeAutospacing="0" w:after="281" w:afterAutospacing="0" w:line="360" w:lineRule="auto"/>
        <w:jc w:val="right"/>
        <w:rPr>
          <w:rFonts w:hint="eastAsia"/>
          <w:color w:val="333333"/>
        </w:rPr>
      </w:pPr>
      <w:r w:rsidRPr="00CB57DB">
        <w:rPr>
          <w:rFonts w:hint="eastAsia"/>
          <w:color w:val="333333"/>
        </w:rPr>
        <w:t xml:space="preserve">　　佛山市南海区住房城乡建设和水务局</w:t>
      </w:r>
    </w:p>
    <w:p w:rsidR="00CB57DB" w:rsidRPr="00CB57DB" w:rsidRDefault="00CB57DB" w:rsidP="00CB57DB">
      <w:pPr>
        <w:pStyle w:val="a5"/>
        <w:shd w:val="clear" w:color="auto" w:fill="FFFFFF"/>
        <w:spacing w:before="281" w:beforeAutospacing="0" w:after="281" w:afterAutospacing="0" w:line="360" w:lineRule="auto"/>
        <w:jc w:val="right"/>
        <w:rPr>
          <w:rFonts w:hint="eastAsia"/>
          <w:color w:val="333333"/>
        </w:rPr>
      </w:pPr>
      <w:r w:rsidRPr="00CB57DB">
        <w:rPr>
          <w:rFonts w:hint="eastAsia"/>
          <w:color w:val="333333"/>
        </w:rPr>
        <w:t xml:space="preserve">　　2024年6月17日</w:t>
      </w:r>
    </w:p>
    <w:p w:rsidR="00CB57DB" w:rsidRDefault="00CB57DB" w:rsidP="00CB57DB">
      <w:pPr>
        <w:pStyle w:val="a5"/>
        <w:shd w:val="clear" w:color="auto" w:fill="FFFFFF"/>
        <w:spacing w:before="281" w:beforeAutospacing="0" w:after="281" w:afterAutospacing="0" w:line="360" w:lineRule="auto"/>
        <w:rPr>
          <w:rFonts w:ascii="微软雅黑" w:eastAsia="微软雅黑" w:hAnsi="微软雅黑" w:hint="eastAsia"/>
          <w:color w:val="333333"/>
          <w:sz w:val="33"/>
          <w:szCs w:val="33"/>
        </w:rPr>
      </w:pPr>
      <w:r w:rsidRPr="00CB57DB">
        <w:rPr>
          <w:rFonts w:hint="eastAsia"/>
          <w:color w:val="333333"/>
        </w:rPr>
        <w:t xml:space="preserve">　　（联系人：李伟煊，联系电话：86339642）</w:t>
      </w:r>
    </w:p>
    <w:p w:rsidR="00CB57DB" w:rsidRPr="00CB57DB" w:rsidRDefault="00CB57DB"/>
    <w:sectPr w:rsidR="00CB57DB" w:rsidRPr="00CB57D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D7337" w:rsidRDefault="006D7337" w:rsidP="00CB57DB">
      <w:r>
        <w:separator/>
      </w:r>
    </w:p>
  </w:endnote>
  <w:endnote w:type="continuationSeparator" w:id="1">
    <w:p w:rsidR="006D7337" w:rsidRDefault="006D7337" w:rsidP="00CB57D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D7337" w:rsidRDefault="006D7337" w:rsidP="00CB57DB">
      <w:r>
        <w:separator/>
      </w:r>
    </w:p>
  </w:footnote>
  <w:footnote w:type="continuationSeparator" w:id="1">
    <w:p w:rsidR="006D7337" w:rsidRDefault="006D7337" w:rsidP="00CB57D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B57DB"/>
    <w:rsid w:val="006D7337"/>
    <w:rsid w:val="00CB57D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CB57DB"/>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B57D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B57DB"/>
    <w:rPr>
      <w:sz w:val="18"/>
      <w:szCs w:val="18"/>
    </w:rPr>
  </w:style>
  <w:style w:type="paragraph" w:styleId="a4">
    <w:name w:val="footer"/>
    <w:basedOn w:val="a"/>
    <w:link w:val="Char0"/>
    <w:uiPriority w:val="99"/>
    <w:semiHidden/>
    <w:unhideWhenUsed/>
    <w:rsid w:val="00CB57D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B57DB"/>
    <w:rPr>
      <w:sz w:val="18"/>
      <w:szCs w:val="18"/>
    </w:rPr>
  </w:style>
  <w:style w:type="character" w:customStyle="1" w:styleId="1Char">
    <w:name w:val="标题 1 Char"/>
    <w:basedOn w:val="a0"/>
    <w:link w:val="1"/>
    <w:uiPriority w:val="9"/>
    <w:rsid w:val="00CB57DB"/>
    <w:rPr>
      <w:rFonts w:ascii="宋体" w:eastAsia="宋体" w:hAnsi="宋体" w:cs="宋体"/>
      <w:b/>
      <w:bCs/>
      <w:kern w:val="36"/>
      <w:sz w:val="48"/>
      <w:szCs w:val="48"/>
    </w:rPr>
  </w:style>
  <w:style w:type="paragraph" w:styleId="a5">
    <w:name w:val="Normal (Web)"/>
    <w:basedOn w:val="a"/>
    <w:uiPriority w:val="99"/>
    <w:semiHidden/>
    <w:unhideWhenUsed/>
    <w:rsid w:val="00CB57DB"/>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CB57DB"/>
    <w:rPr>
      <w:b/>
      <w:bCs/>
    </w:rPr>
  </w:style>
  <w:style w:type="character" w:styleId="a7">
    <w:name w:val="Hyperlink"/>
    <w:basedOn w:val="a0"/>
    <w:uiPriority w:val="99"/>
    <w:semiHidden/>
    <w:unhideWhenUsed/>
    <w:rsid w:val="00CB57DB"/>
    <w:rPr>
      <w:color w:val="0000FF"/>
      <w:u w:val="single"/>
    </w:rPr>
  </w:style>
</w:styles>
</file>

<file path=word/webSettings.xml><?xml version="1.0" encoding="utf-8"?>
<w:webSettings xmlns:r="http://schemas.openxmlformats.org/officeDocument/2006/relationships" xmlns:w="http://schemas.openxmlformats.org/wordprocessingml/2006/main">
  <w:divs>
    <w:div w:id="568463381">
      <w:bodyDiv w:val="1"/>
      <w:marLeft w:val="0"/>
      <w:marRight w:val="0"/>
      <w:marTop w:val="0"/>
      <w:marBottom w:val="0"/>
      <w:divBdr>
        <w:top w:val="none" w:sz="0" w:space="0" w:color="auto"/>
        <w:left w:val="none" w:sz="0" w:space="0" w:color="auto"/>
        <w:bottom w:val="none" w:sz="0" w:space="0" w:color="auto"/>
        <w:right w:val="none" w:sz="0" w:space="0" w:color="auto"/>
      </w:divBdr>
    </w:div>
    <w:div w:id="1290742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11/411455/6025545.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561</Words>
  <Characters>3198</Characters>
  <Application>Microsoft Office Word</Application>
  <DocSecurity>0</DocSecurity>
  <Lines>26</Lines>
  <Paragraphs>7</Paragraphs>
  <ScaleCrop>false</ScaleCrop>
  <Company>Regaltec</Company>
  <LinksUpToDate>false</LinksUpToDate>
  <CharactersWithSpaces>3752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2024-06-20T01:18:00Z</dcterms:created>
  <dcterms:modified xsi:type="dcterms:W3CDTF">2024-06-20T01:19:00Z</dcterms:modified>
</cp:coreProperties>
</file>