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6504" w:rsidRPr="00E56504" w:rsidRDefault="00E56504" w:rsidP="00E56504">
      <w:pPr>
        <w:widowControl/>
        <w:shd w:val="clear" w:color="auto" w:fill="FFFFFF"/>
        <w:snapToGrid w:val="0"/>
        <w:spacing w:line="360" w:lineRule="auto"/>
        <w:jc w:val="center"/>
        <w:outlineLvl w:val="0"/>
        <w:rPr>
          <w:rFonts w:asciiTheme="minorEastAsia" w:hAnsiTheme="minorEastAsia" w:cs="宋体"/>
          <w:b/>
          <w:color w:val="0E59A4"/>
          <w:kern w:val="36"/>
          <w:sz w:val="28"/>
          <w:szCs w:val="28"/>
        </w:rPr>
      </w:pPr>
      <w:r w:rsidRPr="00E56504">
        <w:rPr>
          <w:rFonts w:asciiTheme="minorEastAsia" w:hAnsiTheme="minorEastAsia" w:cs="宋体" w:hint="eastAsia"/>
          <w:b/>
          <w:color w:val="0E59A4"/>
          <w:kern w:val="36"/>
          <w:sz w:val="28"/>
          <w:szCs w:val="28"/>
        </w:rPr>
        <w:t>佛山市南海区住房城乡建设和水务局关于进一步加强消防设计变更管理工作的通知</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color w:val="333333"/>
        </w:rPr>
      </w:pPr>
      <w:r w:rsidRPr="00E56504">
        <w:rPr>
          <w:rFonts w:asciiTheme="minorEastAsia" w:eastAsiaTheme="minorEastAsia" w:hAnsiTheme="minorEastAsia" w:hint="eastAsia"/>
          <w:color w:val="333333"/>
        </w:rPr>
        <w:t>各镇（街道）城建和水务办公室，各设计单位、施工图审查机构：</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为切实加强建设工程消防设计审查验收管理，根据《建筑法》《消防法》《建设工程消防设计审查验收管理暂行规定》（住建部令第58号）等法律法规以及《佛山市房屋建筑工程勘察设计变更管理办法》等文件要求，结合我区消防设计审查验收工作的实际情况，现将有关消防设计变更事宜通知如下：</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一、消防设计重大变更范围</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凡涉及工程建设消防设计以下内容的均视为消防设计重大变更：</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Style w:val="a6"/>
          <w:rFonts w:asciiTheme="minorEastAsia" w:eastAsiaTheme="minorEastAsia" w:hAnsiTheme="minorEastAsia" w:hint="eastAsia"/>
          <w:color w:val="333333"/>
        </w:rPr>
        <w:t xml:space="preserve">　　（一）涉及规划指标的重大变更</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如改变建筑规模（改变建筑基地面积及范围、增减层数等）、改变建筑造型、改变建筑平面形状和外形尺寸、改变层高及改变建筑总高度等。</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Style w:val="a6"/>
          <w:rFonts w:asciiTheme="minorEastAsia" w:eastAsiaTheme="minorEastAsia" w:hAnsiTheme="minorEastAsia" w:hint="eastAsia"/>
          <w:color w:val="333333"/>
        </w:rPr>
        <w:t xml:space="preserve">　　（二）建筑专业</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1.改变建筑工程总平面布局的，包括消防车道、救援场地、防火间距等；</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2.改变厂房、仓库的生产、储存物品的火灾危险性类别；</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3.改变建筑工程使用性质、耐火等级、建筑类别；</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4.改变避难间或避难层所在楼层、数量及有效避难面积；</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5.改变防火分区平面布置、疏散楼梯的净宽度以及消防电梯位置的设计变更；</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6.改变室内变配电房、锅炉房、柴油发电机房、消防控制室、消防泵房，高位水箱、消防水池等位置，有泄爆要求的建筑改变泄压设施设置的。</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Style w:val="a6"/>
          <w:rFonts w:asciiTheme="minorEastAsia" w:eastAsiaTheme="minorEastAsia" w:hAnsiTheme="minorEastAsia" w:hint="eastAsia"/>
          <w:color w:val="333333"/>
        </w:rPr>
        <w:lastRenderedPageBreak/>
        <w:t xml:space="preserve">　　（三）消防给排水专业</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1.改变消防水源；</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2.改变消防水池或水箱的有效容积或数量及位置；</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3.改变消防给水系统设计标准；</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color w:val="333333"/>
        </w:rPr>
      </w:pPr>
      <w:r w:rsidRPr="00E56504">
        <w:rPr>
          <w:rFonts w:asciiTheme="minorEastAsia" w:eastAsiaTheme="minorEastAsia" w:hAnsiTheme="minorEastAsia" w:hint="eastAsia"/>
          <w:color w:val="333333"/>
        </w:rPr>
        <w:t xml:space="preserve">　　4.改变室内外消防系统形式或调整室内消防系统分区；</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5.改变重要机房、设备房等的气体灭火系统设计；</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6.基于相关专业消防设计重大变更引起的消防给排水设计调整。</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Style w:val="a6"/>
          <w:rFonts w:asciiTheme="minorEastAsia" w:eastAsiaTheme="minorEastAsia" w:hAnsiTheme="minorEastAsia" w:hint="eastAsia"/>
          <w:color w:val="333333"/>
        </w:rPr>
        <w:t xml:space="preserve">　　（四）暖通专业</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1.改变防排烟系统设计形式；改变原防排烟系统设计执行标准。</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2.改变供暖、通风及空气调节系统制式；当改为集中供暖或集中空调时，需提供冷、热负荷计算书。</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3.改变燃气(油)锅炉房、直燃机房、燃气三联供机房等与消防相关的设备用房的位置、泄爆条件。</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4.基于相关专业消防设计重大变更引起的消防暖通设计调整。</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Style w:val="a6"/>
          <w:rFonts w:asciiTheme="minorEastAsia" w:eastAsiaTheme="minorEastAsia" w:hAnsiTheme="minorEastAsia" w:hint="eastAsia"/>
          <w:color w:val="333333"/>
        </w:rPr>
        <w:t xml:space="preserve">　　（五）电气专业</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1.改变用电负荷等级、系统容量、发电机容量、一级配电电压及系统结线、低压配电系统（一、二级负荷）的结线形式等；</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2.改变多油开关房、油浸变压器室、充有可燃油的高压电容器室、发电机房等含可燃油电气用房的位置、或变更上述电气用房内的电气设备而引起可燃油量增加，或改变消防控制室的位置；</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3.改变火灾自动报警系统形式（如点型感烟探测器更改为红外线感烟探测器等）及联动控制要求；</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4.改变消防应急照明和疏散指示系统；</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5.改变易燃易爆场所的电气防爆措施；</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6.基于相关专业消防设计重大变更引起的消防电气设计调整。</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Style w:val="a6"/>
          <w:rFonts w:asciiTheme="minorEastAsia" w:eastAsiaTheme="minorEastAsia" w:hAnsiTheme="minorEastAsia" w:hint="eastAsia"/>
          <w:color w:val="333333"/>
        </w:rPr>
        <w:t xml:space="preserve">　　（六）</w:t>
      </w:r>
      <w:r w:rsidRPr="00E56504">
        <w:rPr>
          <w:rFonts w:asciiTheme="minorEastAsia" w:eastAsiaTheme="minorEastAsia" w:hAnsiTheme="minorEastAsia" w:hint="eastAsia"/>
          <w:color w:val="333333"/>
        </w:rPr>
        <w:t>设计单位认为属重大变更的其他情形。</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二、消防设计一般变更范围</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消防设计重大变更以外的其他消防设计变更视为消防设计一般变更：</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（一）项目取得特殊建设工程消防设计审查意见书（合格）后，在不改变原消防设计文件、消防设施设置等的情况下，因测绘等原因调整规划许可证的单体建筑面积。</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（二）非关键性布局调整：在不改变建筑物防火分区、安全出口、疏散距离和楼梯间形式的前提下，对内部空间的非关键性布局进行调整。</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（三）消防设备选型调整：在同等或更高级别的性能范围内更换消防设备，例如火灾报警控制器、自动喷水灭火系统组件等，前提是新的设备满足或超过原有设备的安全标准。</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（四）建筑材料替换：用具有相同或更优防火性能的建筑材料替换原有材料，且不会影响建筑物的整体防火性能。</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（五）消防管道微调：对消防供水管道、消防排烟管道的局部走向或尺寸进行微小调整，只要不影响系统的完整性和功能。</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（六）装饰装修材料变更：在不降低防火等级的情况下，更换室内装饰装修材料。</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（七）消防设施位置微调：在不改变消防设施功能的前提下，对消防栓、灭火器、疏散指示标志等的位置进行微调。</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（八）设计单位认为属一般变更的其他情形。</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三、消防设计变更管理</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（一）消防设计变更不得降低经消防设计审查合格的技术标准，不得设计变更为不满足国家工程建设消防技术标准的内容。</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二）特殊建设工程在实施过程中,凡存在消防设计重大变更的,建设单位应在施工图审查机构完成消防设计变更技术审查后，向住建主管部门申报消防设计变更的消防设计审查；其他建设工程，凡存在消防设计重大变更的,建设单位应将变更后的施工图设计文件及相关材料一并报送施工图审查机构技术性审查,审查合格后,方可实施。</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（三）所有消防设计变更均需上传至佛山市施工图联合审查管理平台 ，并在提交变更文件时明确该变更属“重大变更”或“一般变更”。</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（四）消防设计重大变更未经审查合格不得擅自施工。建设、设计、施工单位不得擅自修改经审查合格的消防设计文件, 对消防设计重大变更未依法进行消防设计审查或审查不合格擅自施工的,按照相关法律法规进行处理。</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（五）设计变更期间新旧规范执行按《佛山市南海区住房城乡建设和水利局关于房屋建筑和市政基础设施工程执行设计规范有关事宜的通知》（南建水函〔2023〕38号）执行。</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六）如分期报验的项目消防控制室、消防水泵房、消防水池、消防水箱、消防发电机房等公共消防设施不在首期验收范围内，设计单位应出具分期建设项目消防工程是否满足消防独立使用（如安全疏散、防火分隔等）的情况说明书。审图机构需对说明书加具确认意见；</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七）实行分段竣工验收的建设项目，设计单位应在设计文件中明确标注分段验收各分段的范围，设计单位和审图机构应根据分段验收各分段的范围及面积出具《特殊\其他建设工程消防设计文件审查合格意见》。</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四、上级建设主管部门和省、市政府有新法规和文件要求，与本文件要求不一致的，以新法规和文件要求为准。</w:t>
      </w:r>
    </w:p>
    <w:p w:rsidR="00E56504" w:rsidRPr="00E56504" w:rsidRDefault="00E56504" w:rsidP="00E56504">
      <w:pPr>
        <w:pStyle w:val="a5"/>
        <w:shd w:val="clear" w:color="auto" w:fill="FFFFFF"/>
        <w:snapToGrid w:val="0"/>
        <w:spacing w:before="322" w:beforeAutospacing="0" w:after="322" w:afterAutospacing="0" w:line="360" w:lineRule="auto"/>
        <w:rPr>
          <w:rFonts w:asciiTheme="minorEastAsia" w:eastAsiaTheme="minorEastAsia" w:hAnsiTheme="minorEastAsia"/>
          <w:color w:val="333333"/>
        </w:rPr>
      </w:pPr>
      <w:r w:rsidRPr="00E56504">
        <w:rPr>
          <w:rFonts w:asciiTheme="minorEastAsia" w:eastAsiaTheme="minorEastAsia" w:hAnsiTheme="minorEastAsia" w:hint="eastAsia"/>
          <w:color w:val="333333"/>
        </w:rPr>
        <w:t> </w:t>
      </w:r>
    </w:p>
    <w:p w:rsidR="00E56504" w:rsidRPr="00E56504" w:rsidRDefault="00E56504" w:rsidP="00E56504">
      <w:pPr>
        <w:pStyle w:val="a5"/>
        <w:shd w:val="clear" w:color="auto" w:fill="FFFFFF"/>
        <w:snapToGrid w:val="0"/>
        <w:spacing w:before="322" w:beforeAutospacing="0" w:after="322" w:afterAutospacing="0" w:line="360" w:lineRule="auto"/>
        <w:jc w:val="right"/>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佛山市南海区住房城乡建设和水务局</w:t>
      </w:r>
    </w:p>
    <w:p w:rsidR="00E56504" w:rsidRPr="00E56504" w:rsidRDefault="00E56504" w:rsidP="00E56504">
      <w:pPr>
        <w:pStyle w:val="a5"/>
        <w:shd w:val="clear" w:color="auto" w:fill="FFFFFF"/>
        <w:snapToGrid w:val="0"/>
        <w:spacing w:before="322" w:beforeAutospacing="0" w:after="322" w:afterAutospacing="0" w:line="360" w:lineRule="auto"/>
        <w:jc w:val="right"/>
        <w:rPr>
          <w:rFonts w:asciiTheme="minorEastAsia" w:eastAsiaTheme="minorEastAsia" w:hAnsiTheme="minorEastAsia" w:hint="eastAsia"/>
          <w:color w:val="333333"/>
        </w:rPr>
      </w:pPr>
      <w:r w:rsidRPr="00E56504">
        <w:rPr>
          <w:rFonts w:asciiTheme="minorEastAsia" w:eastAsiaTheme="minorEastAsia" w:hAnsiTheme="minorEastAsia" w:hint="eastAsia"/>
          <w:color w:val="333333"/>
        </w:rPr>
        <w:t xml:space="preserve">　　2024年7月30日</w:t>
      </w:r>
    </w:p>
    <w:p w:rsidR="00001D25" w:rsidRPr="00E56504" w:rsidRDefault="00001D25"/>
    <w:sectPr w:rsidR="00001D25" w:rsidRPr="00E5650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1D25" w:rsidRDefault="00001D25" w:rsidP="00E56504">
      <w:r>
        <w:separator/>
      </w:r>
    </w:p>
  </w:endnote>
  <w:endnote w:type="continuationSeparator" w:id="1">
    <w:p w:rsidR="00001D25" w:rsidRDefault="00001D25" w:rsidP="00E5650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1D25" w:rsidRDefault="00001D25" w:rsidP="00E56504">
      <w:r>
        <w:separator/>
      </w:r>
    </w:p>
  </w:footnote>
  <w:footnote w:type="continuationSeparator" w:id="1">
    <w:p w:rsidR="00001D25" w:rsidRDefault="00001D25" w:rsidP="00E5650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56504"/>
    <w:rsid w:val="00001D25"/>
    <w:rsid w:val="00E5650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E5650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5650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56504"/>
    <w:rPr>
      <w:sz w:val="18"/>
      <w:szCs w:val="18"/>
    </w:rPr>
  </w:style>
  <w:style w:type="paragraph" w:styleId="a4">
    <w:name w:val="footer"/>
    <w:basedOn w:val="a"/>
    <w:link w:val="Char0"/>
    <w:uiPriority w:val="99"/>
    <w:semiHidden/>
    <w:unhideWhenUsed/>
    <w:rsid w:val="00E5650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56504"/>
    <w:rPr>
      <w:sz w:val="18"/>
      <w:szCs w:val="18"/>
    </w:rPr>
  </w:style>
  <w:style w:type="character" w:customStyle="1" w:styleId="1Char">
    <w:name w:val="标题 1 Char"/>
    <w:basedOn w:val="a0"/>
    <w:link w:val="1"/>
    <w:uiPriority w:val="9"/>
    <w:rsid w:val="00E56504"/>
    <w:rPr>
      <w:rFonts w:ascii="宋体" w:eastAsia="宋体" w:hAnsi="宋体" w:cs="宋体"/>
      <w:b/>
      <w:bCs/>
      <w:kern w:val="36"/>
      <w:sz w:val="48"/>
      <w:szCs w:val="48"/>
    </w:rPr>
  </w:style>
  <w:style w:type="paragraph" w:styleId="a5">
    <w:name w:val="Normal (Web)"/>
    <w:basedOn w:val="a"/>
    <w:uiPriority w:val="99"/>
    <w:semiHidden/>
    <w:unhideWhenUsed/>
    <w:rsid w:val="00E56504"/>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56504"/>
    <w:rPr>
      <w:b/>
      <w:bCs/>
    </w:rPr>
  </w:style>
</w:styles>
</file>

<file path=word/webSettings.xml><?xml version="1.0" encoding="utf-8"?>
<w:webSettings xmlns:r="http://schemas.openxmlformats.org/officeDocument/2006/relationships" xmlns:w="http://schemas.openxmlformats.org/wordprocessingml/2006/main">
  <w:divs>
    <w:div w:id="146241364">
      <w:bodyDiv w:val="1"/>
      <w:marLeft w:val="0"/>
      <w:marRight w:val="0"/>
      <w:marTop w:val="0"/>
      <w:marBottom w:val="0"/>
      <w:divBdr>
        <w:top w:val="none" w:sz="0" w:space="0" w:color="auto"/>
        <w:left w:val="none" w:sz="0" w:space="0" w:color="auto"/>
        <w:bottom w:val="none" w:sz="0" w:space="0" w:color="auto"/>
        <w:right w:val="none" w:sz="0" w:space="0" w:color="auto"/>
      </w:divBdr>
    </w:div>
    <w:div w:id="1849443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367</Words>
  <Characters>2092</Characters>
  <Application>Microsoft Office Word</Application>
  <DocSecurity>0</DocSecurity>
  <Lines>17</Lines>
  <Paragraphs>4</Paragraphs>
  <ScaleCrop>false</ScaleCrop>
  <Company>Regaltec</Company>
  <LinksUpToDate>false</LinksUpToDate>
  <CharactersWithSpaces>2455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2024-08-06T06:36:00Z</dcterms:created>
  <dcterms:modified xsi:type="dcterms:W3CDTF">2024-08-06T06:37:00Z</dcterms:modified>
</cp:coreProperties>
</file>