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34CC" w:rsidRPr="00AA34CC" w:rsidRDefault="00AA34CC" w:rsidP="00AA34CC">
      <w:pPr>
        <w:widowControl/>
        <w:shd w:val="clear" w:color="auto" w:fill="FFFFFF"/>
        <w:spacing w:line="360" w:lineRule="auto"/>
        <w:jc w:val="center"/>
        <w:outlineLvl w:val="0"/>
        <w:rPr>
          <w:rFonts w:asciiTheme="minorEastAsia" w:hAnsiTheme="minorEastAsia" w:cs="宋体"/>
          <w:b/>
          <w:color w:val="0E59A4"/>
          <w:kern w:val="36"/>
          <w:sz w:val="32"/>
          <w:szCs w:val="32"/>
        </w:rPr>
      </w:pPr>
      <w:r w:rsidRPr="00AA34CC">
        <w:rPr>
          <w:rFonts w:asciiTheme="minorEastAsia" w:hAnsiTheme="minorEastAsia" w:cs="宋体" w:hint="eastAsia"/>
          <w:b/>
          <w:color w:val="0E59A4"/>
          <w:kern w:val="36"/>
          <w:sz w:val="32"/>
          <w:szCs w:val="32"/>
        </w:rPr>
        <w:t>佛山市南海区住房城乡建设和水务局关于开展全区房屋市政工程安全生产大检查（第三季度）及中秋国庆节前检查暨2024年“质量月”检查的通知</w:t>
      </w:r>
    </w:p>
    <w:p w:rsidR="00000000" w:rsidRPr="00AA34CC" w:rsidRDefault="00D354E3" w:rsidP="00AA34CC">
      <w:pPr>
        <w:spacing w:line="360" w:lineRule="auto"/>
        <w:rPr>
          <w:rFonts w:asciiTheme="minorEastAsia" w:hAnsiTheme="minorEastAsia" w:hint="eastAsia"/>
          <w:sz w:val="24"/>
          <w:szCs w:val="24"/>
        </w:rPr>
      </w:pP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AA34CC">
        <w:rPr>
          <w:rFonts w:asciiTheme="minorEastAsia" w:eastAsiaTheme="minorEastAsia" w:hAnsiTheme="minorEastAsia" w:hint="eastAsia"/>
          <w:color w:val="333333"/>
        </w:rPr>
        <w:t>各镇（街道）城建和水务办公室，区建筑工程质量（施工安全）监督站、区建筑工程质量检测站，区水利投资建设有限公司，各建设、施工、监理单位，各有关单位：</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为进一步提升我区房屋市政工程质量水平，贯彻落实省、市住建部门及区委、区政府关于加强安全生产工作的重要部署，确保中秋、国庆节前后我区建筑领域安全形势稳定，根据《佛山市住房和城乡建设局关于印发全市房屋建筑工程安全生产治本攻坚三年行动实施方案（2024-2026年）的通知》《佛山市住房和城乡建设局关于印发〈佛山市住房和城乡建设局2024年“质量月”活动方案〉的通知》等上级文件要求及区领导关于“立即开展全面安全检查，进一步压实施工企业的主体责任”指示，结合我局工作计划，现组织开展全区房屋市政工程安全生产大检查（第三季度）及中秋国庆节前检查暨2024年“质量月”检查。通知如下：</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一、检查依据</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安全生产法》《建筑法》《建设工程安全生产管理条例》《建设工程质量管理条例》《建筑施工安全检查标准》（JGJ59-2011）、《建设工程施工现场消防安全技术规范》（GB50720-2011）、《广东省建设工程质量监督管理办法》等法律法规和标准。</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二、主要安排</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本次检查分为企业自查自纠、我局组织检查和检查总结三个阶段。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Style w:val="a6"/>
          <w:rFonts w:asciiTheme="minorEastAsia" w:eastAsiaTheme="minorEastAsia" w:hAnsiTheme="minorEastAsia" w:hint="eastAsia"/>
          <w:color w:val="333333"/>
        </w:rPr>
        <w:t xml:space="preserve">　　（一）工地自查自纠阶段（从通知发出之日起至2024年9月8日）</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lastRenderedPageBreak/>
        <w:t xml:space="preserve">　　各在建房屋市政工地对照检查内容组织自查自纠，对检查发现的问题，应采取有效措施，落实整改，并形成书面材料在检查时向检查组汇报。</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Style w:val="a6"/>
          <w:rFonts w:asciiTheme="minorEastAsia" w:eastAsiaTheme="minorEastAsia" w:hAnsiTheme="minorEastAsia" w:hint="eastAsia"/>
          <w:color w:val="333333"/>
        </w:rPr>
        <w:t xml:space="preserve">　　（二）监管检查阶段（从2024年9月9日至2024年9月30日）</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1.领导机构：为加强领导，做好统筹工作，本次检查特成立工作领导小组。工作领导小组组长由我局分管副局长邓建波担任，局质安股、区建筑工程质量监督站（区建筑工程施工安全监督站）、区建筑工程质量检测站、区散装水泥办公室为工作领导小组成员。</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2.检查人员：检查组由区住房城乡建设和水务局、区建筑工程质量监督站（区建筑工程施工安全监督站）、区建筑工程质量检测站、区散装水泥办公室、各镇（街道）城建和水务办公室工作人员、行业专家组成。</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Style w:val="a6"/>
          <w:rFonts w:asciiTheme="minorEastAsia" w:eastAsiaTheme="minorEastAsia" w:hAnsiTheme="minorEastAsia" w:hint="eastAsia"/>
          <w:color w:val="333333"/>
        </w:rPr>
        <w:t xml:space="preserve">　　（三）检查总结阶段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1.检查结束后，我局将对本次检查反馈情况进行全区通报，全区在建项目应对照本次检查发现的问题举一反三，做好落实安全隐患排查工作，确保施工安全。2.我局将组织本次受检工地相关责任主体召开通报会，将邀请检查情况良好的企业代表分享管理经验，具体会议时间将另行通知。</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三、检查范围和内容</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Style w:val="a6"/>
          <w:rFonts w:asciiTheme="minorEastAsia" w:eastAsiaTheme="minorEastAsia" w:hAnsiTheme="minorEastAsia" w:hint="eastAsia"/>
          <w:color w:val="333333"/>
        </w:rPr>
        <w:t xml:space="preserve">　　（一）检查范围</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南海区在建房屋建筑和市政基础设施工程（包括区管和镇管），重点是存在深基坑、高支模、建筑起重机械等危险性较大分部分项工程的在建项目、涉水地下工程，以及保障性住房工程、大型公共建筑工程。</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Style w:val="a6"/>
          <w:rFonts w:asciiTheme="minorEastAsia" w:eastAsiaTheme="minorEastAsia" w:hAnsiTheme="minorEastAsia" w:hint="eastAsia"/>
          <w:color w:val="333333"/>
        </w:rPr>
        <w:t xml:space="preserve">　　（二）检查内容</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Style w:val="a6"/>
          <w:rFonts w:asciiTheme="minorEastAsia" w:eastAsiaTheme="minorEastAsia" w:hAnsiTheme="minorEastAsia" w:hint="eastAsia"/>
          <w:color w:val="333333"/>
        </w:rPr>
        <w:t xml:space="preserve">　　1.施工安全方面</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（1）工程各方责任主体相关人员到位履责情况。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2）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3）施工现场消防安全管理工作情况：包括是否建立消防组织、并按规定配备消防设备、设施；是否具有消防总平面图;是否具有消防设施器材布置图；是否制定消防管理制度；消防责任人落实情况；尤其是施工现场临时用房的消防安全管理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（4）有限空间安全管理情况：包括建设、施工、监理单位主体责任落实情况；施工现场有限空间作业安全管理情况；应急准备、应急演练和应急救援等应急管理情况。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具体检查内容详见附件2-4及《建筑施工安全检查标准》（JGJ59-2011）附录A、B评分表，市政工程施工安全检查采用《市政工程施工安全检查标准》（CJJT275-2018）附录A、B评分表。</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Style w:val="a6"/>
          <w:rFonts w:asciiTheme="minorEastAsia" w:eastAsiaTheme="minorEastAsia" w:hAnsiTheme="minorEastAsia" w:hint="eastAsia"/>
          <w:color w:val="333333"/>
        </w:rPr>
        <w:t xml:space="preserve">　　2.质量管理方面</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（1）五方责任主体项目负责人落实质量安全责任制情况。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（2）建筑材料、构配件、设备进场复检和见证取样制度执行情况，包括混凝土试件防伪标识应用情况。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（3）施工现场落实“三禁”（禁止使用袋装水泥、禁止现场搅拌混凝土、禁止现场搅拌砂浆）各项管理措施情况。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（4）设计文件修改、变更情况，按图施工执行情况，工程建设强制性标准执行情况。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（5）检验批、分项、分部验收情况。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（6）渗、漏、裂等工程质量通病防治情况。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（7）监理规划、监理实施细则执行情况。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（8）质量问题处理情况。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具体检查内容详见附件5-8（市政工程质量检查采用附件7）。</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Style w:val="a6"/>
          <w:rFonts w:asciiTheme="minorEastAsia" w:eastAsiaTheme="minorEastAsia" w:hAnsiTheme="minorEastAsia" w:hint="eastAsia"/>
          <w:color w:val="333333"/>
        </w:rPr>
        <w:t xml:space="preserve">　　3.在建工程实体及建筑材料质量抽检</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本次检查将对在建工程实体质量（混凝土强度，主要受力钢筋数量、位置及保护层厚度）、建筑材料（防水卷材、电线电缆、断路器、开关插座、管材管件、墙体材料等）进行抽检。</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Style w:val="a6"/>
          <w:rFonts w:asciiTheme="minorEastAsia" w:eastAsiaTheme="minorEastAsia" w:hAnsiTheme="minorEastAsia" w:hint="eastAsia"/>
          <w:color w:val="333333"/>
        </w:rPr>
        <w:t xml:space="preserve">　　4.落实工地防汛防台风安全隐患排查情况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包括后汛期安全生产责任落实情况；后汛期各项安全生产工作措施和应急预案制定情况；塔吊、施工电梯等建筑施工起重机械设备的基础稳固、拉结及防风装置的情况；临时设施的防雷防触电安全措施落实的情况；应急物资和措施的落实情况；领导带班制度和24小时汛期值班制度落实情况。</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四、有关要求</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一）各有关单位必须对本次检查给予高度重视，针对汛期施工安全管理特点和在建工程质量安全管理存在的主要薄弱环节，建设、施工、监理单位要立即开展自查自纠，全面排查质量安全隐患，采取有效措施落实整改并填写好《在建工程质量安全管理情况自查表》（详见附件1）留置备查。我局检查人员将对建设、施工、监理企业是否有认真按照文件要求，开展项目现场自查自纠工作的情况进行检查。</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二）工程项目各方责任主体应高度重视，认真做好自查和备检工作。被抽检项目的建设、施工、监理等单位的项目管理人员届时必须到场，提供相关文件资料，接受询问检查，配合检查人员对现场进行实地踏勘及抽检。</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三）对发现存在项目管理人员不到位、质量安全、文明施工管理不达标、未落实企业自查工作的工程，由各检查组发出《责令改正通知书》，对发现存在重大的质量、安全隐患及其他严重情况的发出《责令停工通知书》，同时严格按照《广东省住房和城乡建设厅关于房屋建筑和市政基础设施工程施工质量安全动态管理办法》和《佛山市住房和城乡建设管理局建筑行业诚信管理办法》进行记分。我局将对检查情况予以全区通报，存在违法行为的依法予以行政处罚，同时，我局将结合各检查组实际检查情况，针对安全意识薄弱的工程项目开展安全教育培训。</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四）检查组发出的《责令改正通知书》和《责令停工通知书》由工程监理单位督促施工单位按要求整改后，报区监督站复查；发出的《建筑工程质量安全生产整改告知书》由各镇（街道）城建和水务办公室督促整改并复查。复查结果由区监督站、各镇（街道）城建和水务办公室及时报我局工程质量安全监管股。</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五）我局将视各检查组检查情况，在节前开展领导带班督导检查。各镇（街道）城建和水务办公室应结合文件要求，在中秋和国庆节前密集铺排检查计划，落实节前领导带班督导检查，确保节前后我区建设领域安全形势稳定。</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（六）我区委托安责险共保体对全区市政管网工程进行隐患排查，开展事故预防服务，请区水投公司予以配合。</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附件：1.在建工程质量安全管理自查表</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2.在建工程项目现场管理人员到位情况检查表</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3.在建工程施工现场消防安全专项检查表</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4.南海区有限空间作业安全检查表</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5.“三禁”工作检查项目评分表</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6.房屋建筑工程质量检查表（评分版）</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7.市政工程质量检查表</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8.墙材革新工作工地检查评分表</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附件下载：</w:t>
      </w:r>
      <w:hyperlink r:id="rId6" w:tgtFrame="_blank" w:history="1">
        <w:r w:rsidRPr="00AA34CC">
          <w:rPr>
            <w:rStyle w:val="a7"/>
            <w:rFonts w:asciiTheme="minorEastAsia" w:eastAsiaTheme="minorEastAsia" w:hAnsiTheme="minorEastAsia" w:hint="eastAsia"/>
            <w:color w:val="333333"/>
          </w:rPr>
          <w:t>附件1-8.zip</w:t>
        </w:r>
      </w:hyperlink>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w:t>
      </w:r>
    </w:p>
    <w:p w:rsidR="00AA34CC" w:rsidRPr="00AA34CC" w:rsidRDefault="00AA34CC" w:rsidP="00AA34CC">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佛山市南海区住房城乡建设和水务局</w:t>
      </w:r>
    </w:p>
    <w:p w:rsidR="00AA34CC" w:rsidRPr="00AA34CC" w:rsidRDefault="00AA34CC" w:rsidP="00AA34CC">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2024年8月29日</w:t>
      </w:r>
    </w:p>
    <w:p w:rsidR="00AA34CC" w:rsidRPr="00AA34CC" w:rsidRDefault="00AA34CC" w:rsidP="00AA34CC">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AA34CC">
        <w:rPr>
          <w:rFonts w:asciiTheme="minorEastAsia" w:eastAsiaTheme="minorEastAsia" w:hAnsiTheme="minorEastAsia" w:hint="eastAsia"/>
          <w:color w:val="333333"/>
        </w:rPr>
        <w:t xml:space="preserve">　　（联系人：张文俊，联系电话：81213139）</w:t>
      </w:r>
    </w:p>
    <w:p w:rsidR="00AA34CC" w:rsidRDefault="00AA34CC" w:rsidP="00AA34CC">
      <w:pPr>
        <w:pStyle w:val="a5"/>
        <w:shd w:val="clear" w:color="auto" w:fill="FFFFFF"/>
        <w:spacing w:before="251" w:beforeAutospacing="0" w:after="251" w:afterAutospacing="0"/>
        <w:rPr>
          <w:rFonts w:ascii="微软雅黑" w:eastAsia="微软雅黑" w:hAnsi="微软雅黑" w:hint="eastAsia"/>
          <w:color w:val="333333"/>
          <w:sz w:val="30"/>
          <w:szCs w:val="30"/>
        </w:rPr>
      </w:pPr>
      <w:r>
        <w:rPr>
          <w:rFonts w:ascii="微软雅黑" w:eastAsia="微软雅黑" w:hAnsi="微软雅黑" w:hint="eastAsia"/>
          <w:color w:val="333333"/>
          <w:sz w:val="30"/>
          <w:szCs w:val="30"/>
        </w:rPr>
        <w:t> </w:t>
      </w:r>
    </w:p>
    <w:p w:rsidR="00AA34CC" w:rsidRPr="00AA34CC" w:rsidRDefault="00AA34CC"/>
    <w:sectPr w:rsidR="00AA34CC" w:rsidRPr="00AA34C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54E3" w:rsidRDefault="00D354E3" w:rsidP="00AA34CC">
      <w:r>
        <w:separator/>
      </w:r>
    </w:p>
  </w:endnote>
  <w:endnote w:type="continuationSeparator" w:id="1">
    <w:p w:rsidR="00D354E3" w:rsidRDefault="00D354E3" w:rsidP="00AA34C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54E3" w:rsidRDefault="00D354E3" w:rsidP="00AA34CC">
      <w:r>
        <w:separator/>
      </w:r>
    </w:p>
  </w:footnote>
  <w:footnote w:type="continuationSeparator" w:id="1">
    <w:p w:rsidR="00D354E3" w:rsidRDefault="00D354E3" w:rsidP="00AA34C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A34CC"/>
    <w:rsid w:val="00AA34CC"/>
    <w:rsid w:val="00D354E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AA34C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A34C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A34CC"/>
    <w:rPr>
      <w:sz w:val="18"/>
      <w:szCs w:val="18"/>
    </w:rPr>
  </w:style>
  <w:style w:type="paragraph" w:styleId="a4">
    <w:name w:val="footer"/>
    <w:basedOn w:val="a"/>
    <w:link w:val="Char0"/>
    <w:uiPriority w:val="99"/>
    <w:semiHidden/>
    <w:unhideWhenUsed/>
    <w:rsid w:val="00AA34C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A34CC"/>
    <w:rPr>
      <w:sz w:val="18"/>
      <w:szCs w:val="18"/>
    </w:rPr>
  </w:style>
  <w:style w:type="character" w:customStyle="1" w:styleId="1Char">
    <w:name w:val="标题 1 Char"/>
    <w:basedOn w:val="a0"/>
    <w:link w:val="1"/>
    <w:uiPriority w:val="9"/>
    <w:rsid w:val="00AA34CC"/>
    <w:rPr>
      <w:rFonts w:ascii="宋体" w:eastAsia="宋体" w:hAnsi="宋体" w:cs="宋体"/>
      <w:b/>
      <w:bCs/>
      <w:kern w:val="36"/>
      <w:sz w:val="48"/>
      <w:szCs w:val="48"/>
    </w:rPr>
  </w:style>
  <w:style w:type="paragraph" w:styleId="a5">
    <w:name w:val="Normal (Web)"/>
    <w:basedOn w:val="a"/>
    <w:uiPriority w:val="99"/>
    <w:semiHidden/>
    <w:unhideWhenUsed/>
    <w:rsid w:val="00AA34C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AA34CC"/>
    <w:rPr>
      <w:b/>
      <w:bCs/>
    </w:rPr>
  </w:style>
  <w:style w:type="character" w:styleId="a7">
    <w:name w:val="Hyperlink"/>
    <w:basedOn w:val="a0"/>
    <w:uiPriority w:val="99"/>
    <w:semiHidden/>
    <w:unhideWhenUsed/>
    <w:rsid w:val="00AA34CC"/>
    <w:rPr>
      <w:color w:val="0000FF"/>
      <w:u w:val="single"/>
    </w:rPr>
  </w:style>
</w:styles>
</file>

<file path=word/webSettings.xml><?xml version="1.0" encoding="utf-8"?>
<w:webSettings xmlns:r="http://schemas.openxmlformats.org/officeDocument/2006/relationships" xmlns:w="http://schemas.openxmlformats.org/wordprocessingml/2006/main">
  <w:divs>
    <w:div w:id="751584621">
      <w:bodyDiv w:val="1"/>
      <w:marLeft w:val="0"/>
      <w:marRight w:val="0"/>
      <w:marTop w:val="0"/>
      <w:marBottom w:val="0"/>
      <w:divBdr>
        <w:top w:val="none" w:sz="0" w:space="0" w:color="auto"/>
        <w:left w:val="none" w:sz="0" w:space="0" w:color="auto"/>
        <w:bottom w:val="none" w:sz="0" w:space="0" w:color="auto"/>
        <w:right w:val="none" w:sz="0" w:space="0" w:color="auto"/>
      </w:divBdr>
    </w:div>
    <w:div w:id="1009717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32/432411/6085221.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502</Words>
  <Characters>2864</Characters>
  <Application>Microsoft Office Word</Application>
  <DocSecurity>0</DocSecurity>
  <Lines>23</Lines>
  <Paragraphs>6</Paragraphs>
  <ScaleCrop>false</ScaleCrop>
  <Company>Regaltec</Company>
  <LinksUpToDate>false</LinksUpToDate>
  <CharactersWithSpaces>3360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2024-09-05T02:57:00Z</dcterms:created>
  <dcterms:modified xsi:type="dcterms:W3CDTF">2024-09-05T02:58:00Z</dcterms:modified>
</cp:coreProperties>
</file>