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416" w:rsidRPr="008C1416" w:rsidRDefault="008C1416" w:rsidP="008C1416">
      <w:pPr>
        <w:widowControl/>
        <w:shd w:val="clear" w:color="auto" w:fill="FFFFFF"/>
        <w:spacing w:line="360" w:lineRule="auto"/>
        <w:jc w:val="center"/>
        <w:outlineLvl w:val="0"/>
        <w:rPr>
          <w:rFonts w:asciiTheme="minorEastAsia" w:hAnsiTheme="minorEastAsia" w:cs="宋体"/>
          <w:b/>
          <w:color w:val="0E59A4"/>
          <w:kern w:val="36"/>
          <w:sz w:val="32"/>
          <w:szCs w:val="32"/>
        </w:rPr>
      </w:pPr>
      <w:r w:rsidRPr="008C1416">
        <w:rPr>
          <w:rFonts w:asciiTheme="minorEastAsia" w:hAnsiTheme="minorEastAsia" w:cs="宋体" w:hint="eastAsia"/>
          <w:b/>
          <w:color w:val="0E59A4"/>
          <w:kern w:val="36"/>
          <w:sz w:val="32"/>
          <w:szCs w:val="32"/>
        </w:rPr>
        <w:t>佛山市南海区建筑工程质量监督站关于开展房屋市政工程现场施工质量常见问题专项检查的通知</w:t>
      </w:r>
    </w:p>
    <w:p w:rsidR="00000000" w:rsidRPr="008C1416" w:rsidRDefault="007A7F4E" w:rsidP="008C1416">
      <w:pPr>
        <w:spacing w:line="360" w:lineRule="auto"/>
        <w:rPr>
          <w:rFonts w:asciiTheme="minorEastAsia" w:hAnsiTheme="minorEastAsia" w:hint="eastAsia"/>
          <w:sz w:val="24"/>
          <w:szCs w:val="24"/>
        </w:rPr>
      </w:pPr>
    </w:p>
    <w:p w:rsidR="008C1416" w:rsidRPr="008C1416" w:rsidRDefault="008C1416" w:rsidP="008C1416">
      <w:pPr>
        <w:widowControl/>
        <w:shd w:val="clear" w:color="auto" w:fill="FFFFFF"/>
        <w:spacing w:before="225" w:after="225" w:line="360" w:lineRule="auto"/>
        <w:jc w:val="left"/>
        <w:rPr>
          <w:rFonts w:asciiTheme="minorEastAsia" w:hAnsiTheme="minorEastAsia" w:cs="宋体"/>
          <w:color w:val="333333"/>
          <w:kern w:val="0"/>
          <w:sz w:val="24"/>
          <w:szCs w:val="24"/>
        </w:rPr>
      </w:pPr>
      <w:r w:rsidRPr="008C1416">
        <w:rPr>
          <w:rFonts w:asciiTheme="minorEastAsia" w:hAnsiTheme="minorEastAsia" w:cs="宋体" w:hint="eastAsia"/>
          <w:color w:val="333333"/>
          <w:kern w:val="0"/>
          <w:sz w:val="24"/>
          <w:szCs w:val="24"/>
        </w:rPr>
        <w:t>各监督室，各建设、施工、监理单位，各有关单位：</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为贯彻落实上级部门有关文件要求和工作部署，并结合佛山市开展全国质量强市示范城市创建活动以及今年质量月“增强质量意识 推进高质量发展”的活动主题，牢固树立“质量第一”的意识，不断提升建筑工程品质，提升工程质量水平，深入实施质量提升行动，大力推进质量强国建设，进一步加强房屋建筑和市政基础设施工程质量常见问题治理力度，切实做好在建工程质量监督管理工作，压实参建各方主体责任，规范质量行为，确保工程的使用和安全功能，构建质量常见问题治理长效机制，有效预防和治理质量常见问题，根据《佛山市住房和城乡建设局关于印发2024年房屋建筑工程质量检查及建材打假工作方案的通知》 （佛建〔2024〕4 号）、《佛山市南海区住房城乡建设和水务局关于印发〈佛山市南海区房屋建筑和市政基础设施工程质量提升三年行动实施方案（2024年-2026年）〉的通知》（南建水函〔2024〕37号）、《佛山市南海区住房城乡建设和水务局关于印发佛山市南海区住房城乡建设和水务局2024年“质量月”活动方案的通知》（南建水函〔2024〕45号）、《佛山市南海区住房城乡建设和水利局关于加强房屋建筑工程混凝土结构工程施工质量管理工作（试行）的通知》（南建水函〔2023〕24号）等相关文件要求，结合我站的工作安排，决定组织开展房屋建筑和市政基础设施工程现场施工质量常见问题专项检查，现将有关事项通知如下：</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一、检查依据</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本次专项检查依据《建筑法》、《建筑工程质量管理条例》、《混凝土结构工程施工质量验收规范》GB50204、《屋面工程质量验收规范》GB50207、《地下防水工程质量验收规范》GB50208、《砌体工程施工质量验收规范》GB50203、《建筑装饰装修工程质量验收规范》GB50210、《建筑节能工程施工质量验收标准》GB50411、《建筑工程施工质量评价标准》GB/T50375、《城镇污水处理厂工程质</w:t>
      </w:r>
      <w:r w:rsidRPr="008C1416">
        <w:rPr>
          <w:rFonts w:asciiTheme="minorEastAsia" w:hAnsiTheme="minorEastAsia" w:cs="宋体" w:hint="eastAsia"/>
          <w:color w:val="333333"/>
          <w:kern w:val="0"/>
          <w:sz w:val="24"/>
          <w:szCs w:val="24"/>
        </w:rPr>
        <w:lastRenderedPageBreak/>
        <w:t>量验收规范》GB50334、《给水排水管道工程施工及验收规范》GB50268、《广东省住宅工程质量常见问题防治操作指南》（试行）等相关法律法规和强制性标准。</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二、检查计划</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（一）检查时间</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2024年10月21日至10月31日。</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（二）检查范围</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我区区属在建在监的房屋建筑和市政基础设施工程。</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（三）组织架构</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为加强本次专项检查的组织实施，确保专项检查取得工作实效，特成立工作领导小组。工作领导小组组长由我站曾健站长担任，副组长分别由包啸江、莫翔宇、邵俊华、黎永汉等站领导担任，各监督室负责人担任小组成员。检查人员为各监督组相关监督员。</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（四）检查方式</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1.各在建项目自查。</w:t>
      </w:r>
      <w:r w:rsidRPr="008C1416">
        <w:rPr>
          <w:rFonts w:asciiTheme="minorEastAsia" w:hAnsiTheme="minorEastAsia" w:cs="宋体" w:hint="eastAsia"/>
          <w:color w:val="333333"/>
          <w:kern w:val="0"/>
          <w:sz w:val="24"/>
          <w:szCs w:val="24"/>
        </w:rPr>
        <w:t>各在建项目要强化建设单位的质量安全首要责任制，在2024年10月23日前组织监理单位、施工单位按照法律法规、上级相关文件以及本通知附件的检查表格对容易出现质量问题的工程内容开展全面、细致的自查自纠工作，发现工程质量隐患的要立即会商整改，并留置整改记录备查。</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b/>
          <w:bCs/>
          <w:color w:val="333333"/>
          <w:kern w:val="0"/>
          <w:sz w:val="24"/>
          <w:szCs w:val="24"/>
        </w:rPr>
        <w:t xml:space="preserve">　　2.检查组抽查。</w:t>
      </w:r>
      <w:r w:rsidRPr="008C1416">
        <w:rPr>
          <w:rFonts w:asciiTheme="minorEastAsia" w:hAnsiTheme="minorEastAsia" w:cs="宋体" w:hint="eastAsia"/>
          <w:color w:val="333333"/>
          <w:kern w:val="0"/>
          <w:sz w:val="24"/>
          <w:szCs w:val="24"/>
        </w:rPr>
        <w:t>本次专项检查以房屋、市政监督组为基本单元，共设11个检查小组，采取各监督组自查的形式，每个监督组按照附件表格的内容对各自监管的处于正常施工状态的项目（主要是指主体施工或装饰装修阶段的省、市、区重点项目，住宅小区项目，体育馆、图书馆、艺术馆、学校、养老院等公共建筑，四层及以上的厂房，装配式建筑等）开展监督抽查，每个监督组抽查不少于三个项目（市政组按照项目实际开展监督抽查）。检查发现的问题由项目监督组督促落实整改，并在检查结束后把检查表格、执法文书复印一份交技术室汇总。</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三、检查内容</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本次专项检查原则上选取各监督组工程进度为主体施工、幕墙安装、装饰装修施工阶段的房屋建筑工程，以及施工进度为管道主体施工、土方工程施工、混凝土结构主体施工的市政工程进行抽查。本次专项检查内容主要分为各方责任单位主体行为以及现场容易产生质量问题的分部分项工程实施情况，主要包括：</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（一）工程质量相关专业分包单位合同签订情况及企业、人员资质情况；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（二）组织架构、管理制度以及人员到位履职情况；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（三）分部分项工程验收及隐蔽验收情况；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（四）原材料、成品、半成品进场验收及见证送检情况；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（五）混凝土、砂浆试块现场制作、养护及送检情况；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（六）工程实体结构强度、楼板厚度、钢筋保护层厚度、节能构造、外墙饰面砖抗拉拔、防渗漏等检测情况；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（七）工程实体裂缝、渗漏、空鼓、脱落、锈蚀等现场情况。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（八）其他工程质量常见问题情况。</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四、工作要求</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一）各有关单位必须对工程质量常见问题予以高度重视，提高政治站位，贯彻落实《质量强国建设纲要》，把全面建设质量强国、质量强市作为一项重大政治任务来抓。针对在建工程质量常见问题的主要薄弱环节，建设单位应充分认识建设单位在工程项目质量安全方面负首要责任的定位，牵头施工、监理单位立即开展全面自查自纠，发现工程质量问题的要立行立改。我站检查人员将对建设、施工、监理企业是否有认真按照文件要求，开展项目现场自查自纠工作的情况进行检查。</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二）各检查组要提高认识，严格执行相关工作纪律，深入检查房屋建筑和市政基础设施工程质量常见通病，在检查中发现存在隐患问题的，必须要求责任单位落实整改，对发现存在较大以上质量隐患不能现场立即改正的，要发出责令改正通知书或责令停工通知书，对有违反《广东省住房和城乡建设厅关于房屋建筑和市政基础设施施工质量安全动态管理办法》行为的相关人员和企业发出《广东省住房和城乡建设厅房屋市政工程施工质量安全违规行为记分通知书》，并督促相关企业对发现的质量问题限时落实整改并开展复查，确保发现的质量隐患按要求整改完成。</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三）检查结束后，各检查组应在2个工作日内整理相关检查资料，将检查表格、执法文书及整改回复材料复印件交至技术室进行汇总通报。如发现有存在严重违规违法行为的，要及时报告上级主管部门作进一步处理。</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w:t>
      </w:r>
    </w:p>
    <w:p w:rsidR="008C1416" w:rsidRPr="008C1416" w:rsidRDefault="008C1416" w:rsidP="008C1416">
      <w:pPr>
        <w:widowControl/>
        <w:shd w:val="clear" w:color="auto" w:fill="FFFFFF"/>
        <w:spacing w:before="225" w:after="225" w:line="360" w:lineRule="auto"/>
        <w:jc w:val="left"/>
        <w:rPr>
          <w:rFonts w:asciiTheme="minorEastAsia" w:hAnsiTheme="minorEastAsia" w:cs="宋体" w:hint="eastAsia"/>
          <w:color w:val="333333"/>
          <w:kern w:val="0"/>
          <w:sz w:val="24"/>
          <w:szCs w:val="24"/>
        </w:rPr>
      </w:pPr>
      <w:hyperlink r:id="rId6" w:tgtFrame="_blank" w:history="1">
        <w:r w:rsidRPr="008C1416">
          <w:rPr>
            <w:rFonts w:asciiTheme="minorEastAsia" w:hAnsiTheme="minorEastAsia" w:cs="宋体" w:hint="eastAsia"/>
            <w:color w:val="333333"/>
            <w:kern w:val="0"/>
            <w:sz w:val="24"/>
            <w:szCs w:val="24"/>
          </w:rPr>
          <w:t>附件 南海区房屋建筑和市政基础设施工程施工现场质量常见问题专项检查表.docx</w:t>
        </w:r>
      </w:hyperlink>
    </w:p>
    <w:p w:rsidR="008C1416" w:rsidRPr="008C1416" w:rsidRDefault="008C1416" w:rsidP="008C1416">
      <w:pPr>
        <w:widowControl/>
        <w:spacing w:line="360" w:lineRule="auto"/>
        <w:jc w:val="left"/>
        <w:rPr>
          <w:rFonts w:asciiTheme="minorEastAsia" w:hAnsiTheme="minorEastAsia" w:cs="宋体" w:hint="eastAsia"/>
          <w:kern w:val="0"/>
          <w:sz w:val="24"/>
          <w:szCs w:val="24"/>
        </w:rPr>
      </w:pPr>
      <w:r w:rsidRPr="008C1416">
        <w:rPr>
          <w:rFonts w:asciiTheme="minorEastAsia" w:hAnsiTheme="minorEastAsia" w:cs="宋体" w:hint="eastAsia"/>
          <w:color w:val="333333"/>
          <w:kern w:val="0"/>
          <w:sz w:val="24"/>
          <w:szCs w:val="24"/>
        </w:rPr>
        <w:br/>
      </w:r>
    </w:p>
    <w:p w:rsidR="008C1416" w:rsidRPr="008C1416" w:rsidRDefault="008C1416" w:rsidP="008C1416">
      <w:pPr>
        <w:widowControl/>
        <w:shd w:val="clear" w:color="auto" w:fill="FFFFFF"/>
        <w:spacing w:before="225" w:after="225" w:line="360" w:lineRule="auto"/>
        <w:jc w:val="right"/>
        <w:rPr>
          <w:rFonts w:asciiTheme="minorEastAsia" w:hAnsiTheme="minorEastAsia" w:cs="宋体"/>
          <w:color w:val="333333"/>
          <w:kern w:val="0"/>
          <w:sz w:val="24"/>
          <w:szCs w:val="24"/>
        </w:rPr>
      </w:pPr>
      <w:r w:rsidRPr="008C1416">
        <w:rPr>
          <w:rFonts w:asciiTheme="minorEastAsia" w:hAnsiTheme="minorEastAsia" w:cs="宋体" w:hint="eastAsia"/>
          <w:color w:val="333333"/>
          <w:kern w:val="0"/>
          <w:sz w:val="24"/>
          <w:szCs w:val="24"/>
        </w:rPr>
        <w:t> </w:t>
      </w:r>
    </w:p>
    <w:p w:rsidR="008C1416" w:rsidRPr="008C1416" w:rsidRDefault="008C1416" w:rsidP="008C1416">
      <w:pPr>
        <w:widowControl/>
        <w:shd w:val="clear" w:color="auto" w:fill="FFFFFF"/>
        <w:spacing w:before="225" w:after="225" w:line="360" w:lineRule="auto"/>
        <w:jc w:val="righ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佛山市南海区建筑工程质量监督站</w:t>
      </w:r>
    </w:p>
    <w:p w:rsidR="008C1416" w:rsidRPr="008C1416" w:rsidRDefault="008C1416" w:rsidP="008C1416">
      <w:pPr>
        <w:widowControl/>
        <w:shd w:val="clear" w:color="auto" w:fill="FFFFFF"/>
        <w:spacing w:before="225" w:after="225" w:line="360" w:lineRule="auto"/>
        <w:jc w:val="right"/>
        <w:rPr>
          <w:rFonts w:asciiTheme="minorEastAsia" w:hAnsiTheme="minorEastAsia" w:cs="宋体" w:hint="eastAsia"/>
          <w:color w:val="333333"/>
          <w:kern w:val="0"/>
          <w:sz w:val="24"/>
          <w:szCs w:val="24"/>
        </w:rPr>
      </w:pPr>
      <w:r w:rsidRPr="008C1416">
        <w:rPr>
          <w:rFonts w:asciiTheme="minorEastAsia" w:hAnsiTheme="minorEastAsia" w:cs="宋体" w:hint="eastAsia"/>
          <w:color w:val="333333"/>
          <w:kern w:val="0"/>
          <w:sz w:val="24"/>
          <w:szCs w:val="24"/>
        </w:rPr>
        <w:t xml:space="preserve">　　2024年10月17日</w:t>
      </w:r>
    </w:p>
    <w:p w:rsidR="008C1416" w:rsidRPr="008C1416" w:rsidRDefault="008C1416"/>
    <w:sectPr w:rsidR="008C1416" w:rsidRPr="008C141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7F4E" w:rsidRDefault="007A7F4E" w:rsidP="008C1416">
      <w:r>
        <w:separator/>
      </w:r>
    </w:p>
  </w:endnote>
  <w:endnote w:type="continuationSeparator" w:id="1">
    <w:p w:rsidR="007A7F4E" w:rsidRDefault="007A7F4E" w:rsidP="008C141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7F4E" w:rsidRDefault="007A7F4E" w:rsidP="008C1416">
      <w:r>
        <w:separator/>
      </w:r>
    </w:p>
  </w:footnote>
  <w:footnote w:type="continuationSeparator" w:id="1">
    <w:p w:rsidR="007A7F4E" w:rsidRDefault="007A7F4E" w:rsidP="008C141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C1416"/>
    <w:rsid w:val="007A7F4E"/>
    <w:rsid w:val="008C14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C141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C14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C1416"/>
    <w:rPr>
      <w:sz w:val="18"/>
      <w:szCs w:val="18"/>
    </w:rPr>
  </w:style>
  <w:style w:type="paragraph" w:styleId="a4">
    <w:name w:val="footer"/>
    <w:basedOn w:val="a"/>
    <w:link w:val="Char0"/>
    <w:uiPriority w:val="99"/>
    <w:semiHidden/>
    <w:unhideWhenUsed/>
    <w:rsid w:val="008C141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C1416"/>
    <w:rPr>
      <w:sz w:val="18"/>
      <w:szCs w:val="18"/>
    </w:rPr>
  </w:style>
  <w:style w:type="character" w:customStyle="1" w:styleId="1Char">
    <w:name w:val="标题 1 Char"/>
    <w:basedOn w:val="a0"/>
    <w:link w:val="1"/>
    <w:uiPriority w:val="9"/>
    <w:rsid w:val="008C1416"/>
    <w:rPr>
      <w:rFonts w:ascii="宋体" w:eastAsia="宋体" w:hAnsi="宋体" w:cs="宋体"/>
      <w:b/>
      <w:bCs/>
      <w:kern w:val="36"/>
      <w:sz w:val="48"/>
      <w:szCs w:val="48"/>
    </w:rPr>
  </w:style>
  <w:style w:type="paragraph" w:styleId="a5">
    <w:name w:val="Normal (Web)"/>
    <w:basedOn w:val="a"/>
    <w:uiPriority w:val="99"/>
    <w:semiHidden/>
    <w:unhideWhenUsed/>
    <w:rsid w:val="008C141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C1416"/>
    <w:rPr>
      <w:b/>
      <w:bCs/>
    </w:rPr>
  </w:style>
  <w:style w:type="character" w:styleId="a7">
    <w:name w:val="Hyperlink"/>
    <w:basedOn w:val="a0"/>
    <w:uiPriority w:val="99"/>
    <w:semiHidden/>
    <w:unhideWhenUsed/>
    <w:rsid w:val="008C1416"/>
    <w:rPr>
      <w:color w:val="0000FF"/>
      <w:u w:val="single"/>
    </w:rPr>
  </w:style>
</w:styles>
</file>

<file path=word/webSettings.xml><?xml version="1.0" encoding="utf-8"?>
<w:webSettings xmlns:r="http://schemas.openxmlformats.org/officeDocument/2006/relationships" xmlns:w="http://schemas.openxmlformats.org/wordprocessingml/2006/main">
  <w:divs>
    <w:div w:id="707071167">
      <w:bodyDiv w:val="1"/>
      <w:marLeft w:val="0"/>
      <w:marRight w:val="0"/>
      <w:marTop w:val="0"/>
      <w:marBottom w:val="0"/>
      <w:divBdr>
        <w:top w:val="none" w:sz="0" w:space="0" w:color="auto"/>
        <w:left w:val="none" w:sz="0" w:space="0" w:color="auto"/>
        <w:bottom w:val="none" w:sz="0" w:space="0" w:color="auto"/>
        <w:right w:val="none" w:sz="0" w:space="0" w:color="auto"/>
      </w:divBdr>
    </w:div>
    <w:div w:id="163270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78/478856/6165152.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399</Words>
  <Characters>2278</Characters>
  <Application>Microsoft Office Word</Application>
  <DocSecurity>0</DocSecurity>
  <Lines>18</Lines>
  <Paragraphs>5</Paragraphs>
  <ScaleCrop>false</ScaleCrop>
  <Company>Regaltec</Company>
  <LinksUpToDate>false</LinksUpToDate>
  <CharactersWithSpaces>2672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2024-10-18T06:54:00Z</dcterms:created>
  <dcterms:modified xsi:type="dcterms:W3CDTF">2024-10-18T06:55:00Z</dcterms:modified>
</cp:coreProperties>
</file>