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adjustRightInd/>
        <w:snapToGrid w:val="0"/>
        <w:spacing w:line="520" w:lineRule="exact"/>
        <w:jc w:val="center"/>
        <w:rPr>
          <w:rFonts w:hint="eastAsia" w:ascii="方正小标宋简体" w:hAnsi="方正小标宋简体" w:eastAsia="方正小标宋简体" w:cs="方正小标宋简体"/>
          <w:bCs/>
          <w:sz w:val="44"/>
          <w:szCs w:val="44"/>
          <w:lang w:eastAsia="zh-CN"/>
        </w:rPr>
      </w:pPr>
    </w:p>
    <w:p>
      <w:pPr>
        <w:adjustRightInd/>
        <w:snapToGrid w:val="0"/>
        <w:spacing w:line="520" w:lineRule="exact"/>
        <w:jc w:val="center"/>
        <w:rPr>
          <w:rFonts w:hint="eastAsia" w:ascii="方正小标宋简体" w:hAnsi="方正小标宋简体" w:eastAsia="方正小标宋简体" w:cs="方正小标宋简体"/>
          <w:bCs/>
          <w:sz w:val="44"/>
          <w:szCs w:val="44"/>
          <w:lang w:eastAsia="zh-CN"/>
        </w:rPr>
      </w:pPr>
    </w:p>
    <w:p>
      <w:pPr>
        <w:adjustRightInd/>
        <w:snapToGrid w:val="0"/>
        <w:spacing w:line="520" w:lineRule="exact"/>
        <w:jc w:val="center"/>
        <w:rPr>
          <w:rFonts w:hint="eastAsia" w:ascii="方正小标宋简体" w:hAnsi="方正小标宋简体" w:eastAsia="方正小标宋简体" w:cs="方正小标宋简体"/>
          <w:bCs/>
          <w:sz w:val="44"/>
          <w:szCs w:val="44"/>
          <w:lang w:eastAsia="zh-CN"/>
        </w:rPr>
      </w:pPr>
    </w:p>
    <w:p>
      <w:pPr>
        <w:adjustRightInd/>
        <w:snapToGrid w:val="0"/>
        <w:spacing w:line="520" w:lineRule="exact"/>
        <w:jc w:val="both"/>
        <w:rPr>
          <w:rFonts w:hint="eastAsia" w:ascii="黑体" w:hAnsi="黑体" w:eastAsia="黑体" w:cs="黑体"/>
          <w:bCs/>
          <w:sz w:val="32"/>
          <w:szCs w:val="32"/>
          <w:lang w:val="en-US" w:eastAsia="zh-CN"/>
        </w:rPr>
      </w:pPr>
      <w:r>
        <w:rPr>
          <w:rFonts w:hint="eastAsia" w:ascii="黑体" w:hAnsi="黑体" w:eastAsia="黑体" w:cs="黑体"/>
          <w:bCs/>
          <w:sz w:val="32"/>
          <w:szCs w:val="32"/>
          <w:lang w:val="en-US" w:eastAsia="zh-CN"/>
        </w:rPr>
        <w:t>主动公开</w:t>
      </w:r>
    </w:p>
    <w:p>
      <w:pPr>
        <w:pStyle w:val="2"/>
        <w:keepNext w:val="0"/>
        <w:keepLines w:val="0"/>
        <w:pageBreakBefore w:val="0"/>
        <w:widowControl w:val="0"/>
        <w:kinsoku/>
        <w:wordWrap/>
        <w:overflowPunct/>
        <w:topLinePunct w:val="0"/>
        <w:autoSpaceDE/>
        <w:autoSpaceDN/>
        <w:bidi w:val="0"/>
        <w:adjustRightInd/>
        <w:snapToGrid/>
        <w:spacing w:line="200" w:lineRule="exact"/>
        <w:textAlignment w:val="auto"/>
        <w:rPr>
          <w:rFonts w:hint="eastAsia"/>
          <w:lang w:val="en-US" w:eastAsia="zh-CN"/>
        </w:rPr>
      </w:pPr>
    </w:p>
    <w:p>
      <w:pPr>
        <w:adjustRightInd/>
        <w:snapToGrid w:val="0"/>
        <w:spacing w:line="520" w:lineRule="exact"/>
        <w:jc w:val="center"/>
        <w:rPr>
          <w:rFonts w:hint="eastAsia" w:ascii="方正小标宋简体" w:hAnsi="方正小标宋简体" w:eastAsia="方正小标宋简体" w:cs="方正小标宋简体"/>
          <w:bCs/>
          <w:spacing w:val="-6"/>
          <w:sz w:val="44"/>
          <w:szCs w:val="44"/>
        </w:rPr>
      </w:pPr>
      <w:r>
        <w:rPr>
          <w:rFonts w:hint="eastAsia" w:ascii="方正小标宋简体" w:hAnsi="方正小标宋简体" w:eastAsia="方正小标宋简体" w:cs="方正小标宋简体"/>
          <w:bCs/>
          <w:spacing w:val="-6"/>
          <w:sz w:val="44"/>
          <w:szCs w:val="44"/>
          <w:lang w:eastAsia="zh-CN"/>
        </w:rPr>
        <w:t>佛山市南海区建筑工程质量监督站</w:t>
      </w:r>
      <w:r>
        <w:rPr>
          <w:rFonts w:hint="eastAsia" w:ascii="方正小标宋简体" w:hAnsi="方正小标宋简体" w:eastAsia="方正小标宋简体" w:cs="方正小标宋简体"/>
          <w:bCs/>
          <w:spacing w:val="-6"/>
          <w:sz w:val="44"/>
          <w:szCs w:val="44"/>
        </w:rPr>
        <w:t>关于开展</w:t>
      </w:r>
    </w:p>
    <w:p>
      <w:pPr>
        <w:adjustRightInd/>
        <w:snapToGrid w:val="0"/>
        <w:spacing w:line="520" w:lineRule="exact"/>
        <w:jc w:val="center"/>
        <w:rPr>
          <w:rFonts w:hint="eastAsia" w:ascii="方正小标宋简体" w:hAnsi="方正小标宋简体" w:eastAsia="方正小标宋简体" w:cs="方正小标宋简体"/>
          <w:bCs/>
          <w:spacing w:val="-6"/>
          <w:sz w:val="44"/>
          <w:szCs w:val="44"/>
        </w:rPr>
      </w:pPr>
      <w:r>
        <w:rPr>
          <w:rFonts w:hint="eastAsia" w:ascii="方正小标宋简体" w:hAnsi="方正小标宋简体" w:eastAsia="方正小标宋简体" w:cs="方正小标宋简体"/>
          <w:bCs/>
          <w:spacing w:val="-6"/>
          <w:sz w:val="44"/>
          <w:szCs w:val="44"/>
        </w:rPr>
        <w:t>房屋市政工程桩基质量专项</w:t>
      </w:r>
      <w:r>
        <w:rPr>
          <w:rFonts w:hint="eastAsia" w:ascii="方正小标宋简体" w:hAnsi="方正小标宋简体" w:eastAsia="方正小标宋简体" w:cs="方正小标宋简体"/>
          <w:bCs/>
          <w:spacing w:val="-6"/>
          <w:sz w:val="44"/>
          <w:szCs w:val="44"/>
          <w:lang w:eastAsia="zh-CN"/>
        </w:rPr>
        <w:t>检查</w:t>
      </w:r>
      <w:r>
        <w:rPr>
          <w:rFonts w:hint="eastAsia" w:ascii="方正小标宋简体" w:hAnsi="方正小标宋简体" w:eastAsia="方正小标宋简体" w:cs="方正小标宋简体"/>
          <w:bCs/>
          <w:spacing w:val="-6"/>
          <w:sz w:val="44"/>
          <w:szCs w:val="44"/>
        </w:rPr>
        <w:t>的通知</w:t>
      </w:r>
    </w:p>
    <w:p>
      <w:pPr>
        <w:pStyle w:val="5"/>
        <w:spacing w:line="600" w:lineRule="exact"/>
        <w:rPr>
          <w:rFonts w:hint="eastAsia" w:ascii="仿宋_GB2312" w:hAnsi="Calibri" w:eastAsia="仿宋_GB2312" w:cs="Times New Roman"/>
          <w:sz w:val="32"/>
          <w:szCs w:val="32"/>
          <w:lang w:eastAsia="zh-CN"/>
        </w:rPr>
      </w:pPr>
    </w:p>
    <w:p>
      <w:pPr>
        <w:pStyle w:val="5"/>
        <w:keepNext w:val="0"/>
        <w:keepLines w:val="0"/>
        <w:pageBreakBefore w:val="0"/>
        <w:widowControl w:val="0"/>
        <w:kinsoku/>
        <w:overflowPunct/>
        <w:topLinePunct w:val="0"/>
        <w:autoSpaceDE/>
        <w:bidi w:val="0"/>
        <w:adjustRightInd/>
        <w:snapToGrid/>
        <w:spacing w:line="560" w:lineRule="exact"/>
        <w:textAlignment w:val="auto"/>
        <w:rPr>
          <w:rFonts w:hint="eastAsia" w:ascii="仿宋_GB2312" w:hAnsi="Calibri" w:eastAsia="仿宋_GB2312" w:cs="Times New Roman"/>
          <w:sz w:val="32"/>
          <w:szCs w:val="32"/>
          <w:lang w:eastAsia="zh-CN"/>
        </w:rPr>
      </w:pPr>
      <w:bookmarkStart w:id="0" w:name="_GoBack"/>
      <w:r>
        <w:rPr>
          <w:rFonts w:hint="eastAsia" w:ascii="仿宋_GB2312" w:hAnsi="Calibri" w:eastAsia="仿宋_GB2312" w:cs="Times New Roman"/>
          <w:sz w:val="32"/>
          <w:szCs w:val="32"/>
          <w:lang w:eastAsia="zh-CN"/>
        </w:rPr>
        <w:t>各监督室，各有关单位：</w:t>
      </w:r>
    </w:p>
    <w:p>
      <w:pPr>
        <w:keepNext w:val="0"/>
        <w:keepLines w:val="0"/>
        <w:pageBreakBefore w:val="0"/>
        <w:widowControl w:val="0"/>
        <w:kinsoku/>
        <w:overflowPunct/>
        <w:topLinePunct w:val="0"/>
        <w:autoSpaceDE/>
        <w:autoSpaceDN/>
        <w:bidi w:val="0"/>
        <w:adjustRightInd/>
        <w:snapToGrid/>
        <w:spacing w:line="560" w:lineRule="exact"/>
        <w:jc w:val="left"/>
        <w:textAlignment w:val="auto"/>
        <w:rPr>
          <w:rFonts w:hint="eastAsia" w:ascii="仿宋_GB2312" w:hAnsi="Calibri" w:eastAsia="仿宋_GB2312" w:cs="Times New Roman"/>
          <w:sz w:val="32"/>
          <w:szCs w:val="32"/>
          <w:lang w:val="en-US" w:eastAsia="zh-CN"/>
        </w:rPr>
      </w:pPr>
      <w:r>
        <w:rPr>
          <w:rFonts w:hint="eastAsia" w:ascii="仿宋_GB2312" w:hAnsi="Calibri" w:eastAsia="仿宋_GB2312" w:cs="Times New Roman"/>
          <w:sz w:val="32"/>
          <w:szCs w:val="32"/>
          <w:lang w:val="en-US" w:eastAsia="zh-CN"/>
        </w:rPr>
        <w:t xml:space="preserve">    为进一步强化我区房屋市政工程桩基质量管理，</w:t>
      </w:r>
      <w:r>
        <w:rPr>
          <w:rFonts w:hint="eastAsia" w:ascii="仿宋_GB2312" w:hAnsi="仿宋_GB2312" w:eastAsia="仿宋_GB2312" w:cs="仿宋_GB2312"/>
          <w:sz w:val="32"/>
          <w:szCs w:val="32"/>
          <w:lang w:val="en-US" w:eastAsia="zh-CN"/>
        </w:rPr>
        <w:t>明确参建各方责任和影像资料留存要求，</w:t>
      </w:r>
      <w:r>
        <w:rPr>
          <w:rFonts w:hint="eastAsia" w:ascii="仿宋_GB2312" w:hAnsi="Calibri" w:eastAsia="仿宋_GB2312" w:cs="Times New Roman"/>
          <w:sz w:val="32"/>
          <w:szCs w:val="32"/>
          <w:lang w:val="en-US" w:eastAsia="zh-CN"/>
        </w:rPr>
        <w:t>坚决遏制和打击偷工减料及降低质量标准等违法违规行为，</w:t>
      </w:r>
      <w:r>
        <w:rPr>
          <w:rFonts w:hint="eastAsia" w:ascii="仿宋_GB2312" w:hAnsi="仿宋_GB2312" w:eastAsia="仿宋_GB2312" w:cs="仿宋_GB2312"/>
          <w:sz w:val="32"/>
          <w:szCs w:val="32"/>
          <w:lang w:val="en-US" w:eastAsia="zh-CN"/>
        </w:rPr>
        <w:t>确保工程结构安全</w:t>
      </w:r>
      <w:r>
        <w:rPr>
          <w:rFonts w:hint="eastAsia" w:ascii="仿宋_GB2312" w:hAnsi="Calibri" w:eastAsia="仿宋_GB2312" w:cs="Times New Roman"/>
          <w:sz w:val="32"/>
          <w:szCs w:val="32"/>
          <w:lang w:val="en-US" w:eastAsia="zh-CN"/>
        </w:rPr>
        <w:t>，根据《佛山市住房和城乡建设局关于进一步完善质量责任追溯制度强化桩基础施工及检测影像资料留存管理的通知》等上级主管部门的文件要求，结合我区实际，我站计划开展房屋市政工程桩基质量专项检查，现将有关要求通知如下：</w:t>
      </w:r>
    </w:p>
    <w:p>
      <w:pPr>
        <w:keepNext w:val="0"/>
        <w:keepLines w:val="0"/>
        <w:pageBreakBefore w:val="0"/>
        <w:widowControl w:val="0"/>
        <w:kinsoku/>
        <w:wordWrap/>
        <w:overflowPunct/>
        <w:topLinePunct w:val="0"/>
        <w:autoSpaceDE/>
        <w:autoSpaceDN w:val="0"/>
        <w:bidi w:val="0"/>
        <w:adjustRightInd/>
        <w:snapToGrid/>
        <w:spacing w:line="560" w:lineRule="exact"/>
        <w:ind w:firstLine="640" w:firstLineChars="200"/>
        <w:textAlignment w:val="auto"/>
        <w:outlineLvl w:val="9"/>
        <w:rPr>
          <w:rFonts w:hint="eastAsia" w:ascii="黑体" w:hAnsi="黑体" w:eastAsia="黑体" w:cs="黑体"/>
          <w:b w:val="0"/>
          <w:bCs w:val="0"/>
          <w:color w:val="auto"/>
          <w:sz w:val="32"/>
          <w:szCs w:val="32"/>
          <w:lang w:eastAsia="zh-CN"/>
        </w:rPr>
      </w:pPr>
      <w:r>
        <w:rPr>
          <w:rFonts w:hint="eastAsia" w:ascii="黑体" w:hAnsi="黑体" w:eastAsia="黑体" w:cs="黑体"/>
          <w:b w:val="0"/>
          <w:bCs w:val="0"/>
          <w:color w:val="auto"/>
          <w:sz w:val="32"/>
          <w:szCs w:val="32"/>
          <w:lang w:eastAsia="zh-CN"/>
        </w:rPr>
        <w:t>一、检查依据</w:t>
      </w:r>
    </w:p>
    <w:p>
      <w:pPr>
        <w:pStyle w:val="2"/>
        <w:keepNext w:val="0"/>
        <w:keepLines w:val="0"/>
        <w:pageBreakBefore w:val="0"/>
        <w:widowControl w:val="0"/>
        <w:numPr>
          <w:ilvl w:val="0"/>
          <w:numId w:val="0"/>
        </w:numPr>
        <w:kinsoku/>
        <w:overflowPunct/>
        <w:topLinePunct w:val="0"/>
        <w:autoSpaceDE/>
        <w:bidi w:val="0"/>
        <w:adjustRightInd/>
        <w:snapToGrid/>
        <w:spacing w:after="0" w:line="560" w:lineRule="exact"/>
        <w:ind w:firstLine="640" w:firstLineChars="200"/>
        <w:textAlignment w:val="auto"/>
        <w:rPr>
          <w:rFonts w:hint="eastAsia" w:ascii="仿宋_GB2312" w:hAnsi="Calibri" w:eastAsia="仿宋_GB2312" w:cs="Times New Roman"/>
          <w:sz w:val="32"/>
          <w:szCs w:val="32"/>
          <w:lang w:eastAsia="zh-CN"/>
        </w:rPr>
      </w:pPr>
      <w:r>
        <w:rPr>
          <w:rFonts w:hint="eastAsia" w:ascii="仿宋_GB2312" w:hAnsi="Calibri" w:eastAsia="仿宋_GB2312" w:cs="Times New Roman"/>
          <w:sz w:val="32"/>
          <w:szCs w:val="32"/>
          <w:lang w:eastAsia="zh-CN"/>
        </w:rPr>
        <w:t>本次专项检查主要依据《建筑法》、</w:t>
      </w:r>
      <w:r>
        <w:rPr>
          <w:rFonts w:hint="eastAsia" w:ascii="仿宋_GB2312" w:hAnsi="Calibri" w:eastAsia="仿宋_GB2312" w:cs="Times New Roman"/>
          <w:sz w:val="32"/>
          <w:szCs w:val="32"/>
          <w:lang w:val="en-US" w:eastAsia="zh-CN"/>
        </w:rPr>
        <w:t>《建设工程质量管理条例》、</w:t>
      </w:r>
      <w:r>
        <w:rPr>
          <w:rFonts w:hint="eastAsia" w:ascii="仿宋_GB2312" w:hAnsi="Calibri" w:eastAsia="仿宋_GB2312" w:cs="Times New Roman"/>
          <w:sz w:val="32"/>
          <w:szCs w:val="32"/>
          <w:lang w:eastAsia="zh-CN"/>
        </w:rPr>
        <w:t>《建筑地基基础工程施工质量验收标准》（GB 50202-2018）、《建筑基桩检测检测技术规范》（</w:t>
      </w:r>
      <w:r>
        <w:rPr>
          <w:rFonts w:hint="eastAsia" w:ascii="仿宋_GB2312" w:hAnsi="Calibri" w:eastAsia="仿宋_GB2312" w:cs="Times New Roman"/>
          <w:sz w:val="32"/>
          <w:szCs w:val="32"/>
          <w:lang w:val="en-US" w:eastAsia="zh-CN"/>
        </w:rPr>
        <w:t>JGJ106-2014</w:t>
      </w:r>
      <w:r>
        <w:rPr>
          <w:rFonts w:hint="eastAsia" w:ascii="仿宋_GB2312" w:hAnsi="Calibri" w:eastAsia="仿宋_GB2312" w:cs="Times New Roman"/>
          <w:sz w:val="32"/>
          <w:szCs w:val="32"/>
          <w:lang w:eastAsia="zh-CN"/>
        </w:rPr>
        <w:t>）、广东省标准《建筑地基基础检测规范》（DBJ15/T-60-2019）</w:t>
      </w:r>
      <w:r>
        <w:rPr>
          <w:rFonts w:hint="eastAsia" w:ascii="仿宋_GB2312" w:hAnsi="Calibri" w:eastAsia="仿宋_GB2312" w:cs="Times New Roman"/>
          <w:sz w:val="32"/>
          <w:szCs w:val="32"/>
          <w:lang w:val="en-US" w:eastAsia="zh-CN"/>
        </w:rPr>
        <w:t>等相关法律法规、标准</w:t>
      </w:r>
      <w:r>
        <w:rPr>
          <w:rFonts w:hint="eastAsia" w:ascii="仿宋_GB2312" w:hAnsi="Calibri" w:eastAsia="仿宋_GB2312" w:cs="Times New Roman"/>
          <w:sz w:val="32"/>
          <w:szCs w:val="32"/>
          <w:lang w:eastAsia="zh-CN"/>
        </w:rPr>
        <w:t>。</w:t>
      </w:r>
    </w:p>
    <w:p>
      <w:pPr>
        <w:keepNext w:val="0"/>
        <w:keepLines w:val="0"/>
        <w:pageBreakBefore w:val="0"/>
        <w:widowControl w:val="0"/>
        <w:kinsoku/>
        <w:wordWrap/>
        <w:overflowPunct/>
        <w:topLinePunct w:val="0"/>
        <w:autoSpaceDE/>
        <w:autoSpaceDN w:val="0"/>
        <w:bidi w:val="0"/>
        <w:adjustRightInd/>
        <w:snapToGrid/>
        <w:spacing w:line="560" w:lineRule="exact"/>
        <w:ind w:firstLine="640" w:firstLineChars="200"/>
        <w:textAlignment w:val="auto"/>
        <w:outlineLvl w:val="9"/>
        <w:rPr>
          <w:rFonts w:hint="eastAsia" w:ascii="黑体" w:hAnsi="黑体" w:eastAsia="黑体" w:cs="黑体"/>
          <w:color w:val="auto"/>
          <w:sz w:val="32"/>
          <w:szCs w:val="32"/>
        </w:rPr>
      </w:pPr>
      <w:r>
        <w:rPr>
          <w:rFonts w:hint="eastAsia" w:ascii="黑体" w:hAnsi="黑体" w:eastAsia="黑体" w:cs="黑体"/>
          <w:b w:val="0"/>
          <w:bCs w:val="0"/>
          <w:color w:val="auto"/>
          <w:sz w:val="32"/>
          <w:szCs w:val="32"/>
        </w:rPr>
        <w:t>二、检查计划</w:t>
      </w:r>
    </w:p>
    <w:p>
      <w:pPr>
        <w:keepNext w:val="0"/>
        <w:keepLines w:val="0"/>
        <w:pageBreakBefore w:val="0"/>
        <w:widowControl w:val="0"/>
        <w:kinsoku/>
        <w:wordWrap/>
        <w:overflowPunct/>
        <w:topLinePunct w:val="0"/>
        <w:autoSpaceDE/>
        <w:bidi w:val="0"/>
        <w:adjustRightInd/>
        <w:snapToGrid/>
        <w:spacing w:line="560" w:lineRule="exact"/>
        <w:ind w:firstLine="643" w:firstLineChars="200"/>
        <w:textAlignment w:val="auto"/>
        <w:outlineLvl w:val="9"/>
        <w:rPr>
          <w:rFonts w:hint="eastAsia" w:ascii="方正楷体简体" w:hAnsi="方正楷体简体" w:eastAsia="方正楷体简体" w:cs="方正楷体简体"/>
          <w:b/>
          <w:bCs/>
          <w:sz w:val="32"/>
          <w:szCs w:val="32"/>
          <w:lang w:eastAsia="zh-CN"/>
        </w:rPr>
      </w:pPr>
      <w:r>
        <w:rPr>
          <w:rFonts w:hint="eastAsia" w:ascii="方正楷体简体" w:hAnsi="方正楷体简体" w:eastAsia="方正楷体简体" w:cs="方正楷体简体"/>
          <w:b/>
          <w:bCs/>
          <w:color w:val="auto"/>
          <w:sz w:val="32"/>
          <w:szCs w:val="32"/>
        </w:rPr>
        <w:t>（一）检查时间</w:t>
      </w:r>
    </w:p>
    <w:p>
      <w:pPr>
        <w:keepNext w:val="0"/>
        <w:keepLines w:val="0"/>
        <w:pageBreakBefore w:val="0"/>
        <w:widowControl w:val="0"/>
        <w:kinsoku/>
        <w:wordWrap/>
        <w:overflowPunct/>
        <w:topLinePunct w:val="0"/>
        <w:autoSpaceDE/>
        <w:bidi w:val="0"/>
        <w:adjustRightInd/>
        <w:snapToGrid/>
        <w:spacing w:line="560" w:lineRule="exact"/>
        <w:ind w:firstLine="640" w:firstLineChars="200"/>
        <w:textAlignment w:val="auto"/>
        <w:outlineLvl w:val="9"/>
        <w:rPr>
          <w:rFonts w:hint="eastAsia" w:ascii="方正楷体简体" w:hAnsi="方正楷体简体" w:eastAsia="方正楷体简体" w:cs="方正楷体简体"/>
          <w:b/>
          <w:bCs/>
          <w:color w:val="auto"/>
          <w:sz w:val="32"/>
          <w:szCs w:val="32"/>
          <w:lang w:eastAsia="zh-CN"/>
        </w:rPr>
      </w:pPr>
      <w:r>
        <w:rPr>
          <w:rFonts w:hint="eastAsia" w:ascii="仿宋_GB2312" w:hAnsi="仿宋_GB2312" w:eastAsia="仿宋_GB2312" w:cs="仿宋_GB2312"/>
          <w:sz w:val="32"/>
          <w:szCs w:val="32"/>
          <w:lang w:val="en-US" w:eastAsia="zh-CN"/>
        </w:rPr>
        <w:t>2024年11月18日至2024年11月27日</w:t>
      </w:r>
      <w:r>
        <w:rPr>
          <w:rFonts w:hint="eastAsia" w:ascii="仿宋_GB2312" w:hAnsi="仿宋_GB2312" w:eastAsia="仿宋_GB2312" w:cs="仿宋_GB2312"/>
          <w:sz w:val="32"/>
          <w:szCs w:val="32"/>
          <w:lang w:eastAsia="zh-CN"/>
        </w:rPr>
        <w:t>。</w:t>
      </w:r>
    </w:p>
    <w:p>
      <w:pPr>
        <w:keepNext w:val="0"/>
        <w:keepLines w:val="0"/>
        <w:pageBreakBefore w:val="0"/>
        <w:widowControl w:val="0"/>
        <w:kinsoku/>
        <w:wordWrap/>
        <w:overflowPunct/>
        <w:topLinePunct w:val="0"/>
        <w:autoSpaceDE/>
        <w:bidi w:val="0"/>
        <w:adjustRightInd/>
        <w:snapToGrid/>
        <w:spacing w:line="560" w:lineRule="exact"/>
        <w:ind w:firstLine="643" w:firstLineChars="200"/>
        <w:textAlignment w:val="auto"/>
        <w:outlineLvl w:val="9"/>
        <w:rPr>
          <w:rFonts w:hint="eastAsia" w:ascii="方正楷体简体" w:hAnsi="方正楷体简体" w:eastAsia="方正楷体简体" w:cs="方正楷体简体"/>
          <w:b/>
          <w:bCs/>
          <w:color w:val="auto"/>
          <w:sz w:val="32"/>
          <w:szCs w:val="32"/>
        </w:rPr>
      </w:pPr>
      <w:r>
        <w:rPr>
          <w:rFonts w:hint="eastAsia" w:ascii="方正楷体简体" w:hAnsi="方正楷体简体" w:eastAsia="方正楷体简体" w:cs="方正楷体简体"/>
          <w:b/>
          <w:bCs/>
          <w:color w:val="auto"/>
          <w:sz w:val="32"/>
          <w:szCs w:val="32"/>
          <w:lang w:val="en-US" w:eastAsia="zh-CN"/>
        </w:rPr>
        <w:t>（二）检</w:t>
      </w:r>
      <w:r>
        <w:rPr>
          <w:rFonts w:hint="eastAsia" w:ascii="方正楷体简体" w:hAnsi="方正楷体简体" w:eastAsia="方正楷体简体" w:cs="方正楷体简体"/>
          <w:b/>
          <w:bCs/>
          <w:color w:val="auto"/>
          <w:sz w:val="32"/>
          <w:szCs w:val="32"/>
        </w:rPr>
        <w:t>查范围</w:t>
      </w:r>
    </w:p>
    <w:p>
      <w:pPr>
        <w:keepNext w:val="0"/>
        <w:keepLines w:val="0"/>
        <w:pageBreakBefore w:val="0"/>
        <w:widowControl w:val="0"/>
        <w:kinsoku/>
        <w:wordWrap/>
        <w:overflowPunct/>
        <w:topLinePunct w:val="0"/>
        <w:autoSpaceDE/>
        <w:bidi w:val="0"/>
        <w:adjustRightInd/>
        <w:snapToGrid/>
        <w:spacing w:line="560" w:lineRule="exact"/>
        <w:ind w:firstLine="640" w:firstLineChars="200"/>
        <w:textAlignment w:val="auto"/>
        <w:outlineLvl w:val="9"/>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全区区属在建在监房屋市政工程，重点是在建在监桩基工程的施工质量。</w:t>
      </w:r>
    </w:p>
    <w:p>
      <w:pPr>
        <w:keepNext w:val="0"/>
        <w:keepLines w:val="0"/>
        <w:pageBreakBefore w:val="0"/>
        <w:widowControl w:val="0"/>
        <w:kinsoku/>
        <w:wordWrap/>
        <w:overflowPunct/>
        <w:topLinePunct w:val="0"/>
        <w:autoSpaceDE/>
        <w:bidi w:val="0"/>
        <w:adjustRightInd/>
        <w:snapToGrid/>
        <w:spacing w:line="560" w:lineRule="exact"/>
        <w:ind w:firstLine="643" w:firstLineChars="200"/>
        <w:textAlignment w:val="auto"/>
        <w:outlineLvl w:val="9"/>
        <w:rPr>
          <w:rFonts w:hint="eastAsia" w:ascii="方正楷体简体" w:hAnsi="方正楷体简体" w:eastAsia="方正楷体简体" w:cs="方正楷体简体"/>
          <w:b/>
          <w:bCs/>
          <w:color w:val="auto"/>
          <w:sz w:val="32"/>
          <w:szCs w:val="32"/>
        </w:rPr>
      </w:pPr>
      <w:r>
        <w:rPr>
          <w:rFonts w:hint="eastAsia" w:ascii="方正楷体简体" w:hAnsi="方正楷体简体" w:eastAsia="方正楷体简体" w:cs="方正楷体简体"/>
          <w:b/>
          <w:bCs/>
          <w:color w:val="auto"/>
          <w:sz w:val="32"/>
          <w:szCs w:val="32"/>
        </w:rPr>
        <w:t>（三）组织架构</w:t>
      </w:r>
    </w:p>
    <w:p>
      <w:pPr>
        <w:pStyle w:val="5"/>
        <w:keepNext w:val="0"/>
        <w:keepLines w:val="0"/>
        <w:pageBreakBefore w:val="0"/>
        <w:widowControl w:val="0"/>
        <w:numPr>
          <w:ilvl w:val="0"/>
          <w:numId w:val="0"/>
        </w:numPr>
        <w:kinsoku/>
        <w:wordWrap w:val="0"/>
        <w:overflowPunct/>
        <w:topLinePunct w:val="0"/>
        <w:autoSpaceDE/>
        <w:bidi w:val="0"/>
        <w:adjustRightInd/>
        <w:snapToGrid/>
        <w:spacing w:line="560" w:lineRule="exact"/>
        <w:ind w:left="0" w:leftChars="0"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为加强本次专项检查的组织实施，确保专项检查取得工作实效，特成立工作领导小组。工作领导小组组长由我站</w:t>
      </w:r>
      <w:r>
        <w:rPr>
          <w:rFonts w:hint="eastAsia" w:ascii="仿宋_GB2312" w:hAnsi="仿宋_GB2312" w:eastAsia="仿宋_GB2312" w:cs="仿宋_GB2312"/>
          <w:sz w:val="32"/>
          <w:szCs w:val="32"/>
          <w:lang w:eastAsia="zh-CN"/>
        </w:rPr>
        <w:t>曾健</w:t>
      </w:r>
      <w:r>
        <w:rPr>
          <w:rFonts w:hint="eastAsia" w:ascii="仿宋_GB2312" w:hAnsi="仿宋_GB2312" w:eastAsia="仿宋_GB2312" w:cs="仿宋_GB2312"/>
          <w:sz w:val="32"/>
          <w:szCs w:val="32"/>
        </w:rPr>
        <w:t>站长担任，副组长分别由</w:t>
      </w:r>
      <w:r>
        <w:rPr>
          <w:rFonts w:hint="eastAsia" w:ascii="仿宋_GB2312" w:hAnsi="仿宋_GB2312" w:eastAsia="仿宋_GB2312" w:cs="仿宋_GB2312"/>
          <w:sz w:val="32"/>
          <w:szCs w:val="32"/>
          <w:lang w:eastAsia="zh-CN"/>
        </w:rPr>
        <w:t>包啸江、邵俊华、莫翔宇、黎永汉</w:t>
      </w:r>
      <w:r>
        <w:rPr>
          <w:rFonts w:hint="eastAsia" w:ascii="仿宋_GB2312" w:hAnsi="仿宋_GB2312" w:eastAsia="仿宋_GB2312" w:cs="仿宋_GB2312"/>
          <w:sz w:val="32"/>
          <w:szCs w:val="32"/>
        </w:rPr>
        <w:t>等站领导担任，各监督室负责人担任小组成员。检查人员为各监督组相关监督员。</w:t>
      </w:r>
    </w:p>
    <w:p>
      <w:pPr>
        <w:keepNext w:val="0"/>
        <w:keepLines w:val="0"/>
        <w:pageBreakBefore w:val="0"/>
        <w:widowControl w:val="0"/>
        <w:kinsoku/>
        <w:wordWrap/>
        <w:overflowPunct/>
        <w:topLinePunct w:val="0"/>
        <w:autoSpaceDE/>
        <w:bidi w:val="0"/>
        <w:adjustRightInd/>
        <w:snapToGrid/>
        <w:spacing w:line="560" w:lineRule="exact"/>
        <w:ind w:firstLine="643" w:firstLineChars="200"/>
        <w:textAlignment w:val="auto"/>
        <w:outlineLvl w:val="9"/>
        <w:rPr>
          <w:rFonts w:hint="eastAsia" w:ascii="方正楷体简体" w:hAnsi="方正楷体简体" w:eastAsia="方正楷体简体" w:cs="方正楷体简体"/>
          <w:b/>
          <w:bCs/>
          <w:color w:val="auto"/>
          <w:sz w:val="32"/>
          <w:szCs w:val="32"/>
        </w:rPr>
      </w:pPr>
      <w:r>
        <w:rPr>
          <w:rFonts w:hint="eastAsia" w:ascii="方正楷体简体" w:hAnsi="方正楷体简体" w:eastAsia="方正楷体简体" w:cs="方正楷体简体"/>
          <w:b/>
          <w:bCs/>
          <w:color w:val="auto"/>
          <w:sz w:val="32"/>
          <w:szCs w:val="32"/>
        </w:rPr>
        <w:t>（四）检查安排</w:t>
      </w:r>
    </w:p>
    <w:p>
      <w:pPr>
        <w:keepNext w:val="0"/>
        <w:keepLines w:val="0"/>
        <w:pageBreakBefore w:val="0"/>
        <w:widowControl w:val="0"/>
        <w:kinsoku/>
        <w:wordWrap/>
        <w:overflowPunct/>
        <w:topLinePunct w:val="0"/>
        <w:autoSpaceDE/>
        <w:bidi w:val="0"/>
        <w:adjustRightInd/>
        <w:snapToGrid/>
        <w:spacing w:line="560" w:lineRule="exact"/>
        <w:ind w:firstLine="643" w:firstLineChars="200"/>
        <w:textAlignment w:val="auto"/>
        <w:outlineLvl w:val="9"/>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1.各在建项目自查（11月18日至11月24日）。</w:t>
      </w:r>
      <w:r>
        <w:rPr>
          <w:rFonts w:hint="eastAsia" w:ascii="仿宋_GB2312" w:hAnsi="仿宋_GB2312" w:eastAsia="仿宋_GB2312" w:cs="仿宋_GB2312"/>
          <w:sz w:val="32"/>
          <w:szCs w:val="32"/>
          <w:lang w:val="en-US" w:eastAsia="zh-CN"/>
        </w:rPr>
        <w:t>各在建项目要强化建设单位的质量安全首要责任制，即日起组织监理单位、施工单位按照法律法规、上级相关文件以及本通知附件的检查表格对桩基础工程施工容易出现质量问题的内容开展全面、细致的自查自纠工作，发现工程质量隐患的要立即会商整改，并留置整改记录备查。</w:t>
      </w:r>
    </w:p>
    <w:p>
      <w:pPr>
        <w:keepNext w:val="0"/>
        <w:keepLines w:val="0"/>
        <w:pageBreakBefore w:val="0"/>
        <w:widowControl w:val="0"/>
        <w:kinsoku/>
        <w:wordWrap/>
        <w:overflowPunct/>
        <w:topLinePunct w:val="0"/>
        <w:autoSpaceDE/>
        <w:bidi w:val="0"/>
        <w:adjustRightInd/>
        <w:snapToGrid/>
        <w:spacing w:line="560" w:lineRule="exact"/>
        <w:ind w:firstLine="643" w:firstLineChars="200"/>
        <w:textAlignment w:val="auto"/>
        <w:outlineLvl w:val="9"/>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2.检查小组抽查（11月25日至11月27日）。</w:t>
      </w:r>
      <w:r>
        <w:rPr>
          <w:rFonts w:hint="eastAsia" w:ascii="仿宋_GB2312" w:hAnsi="仿宋_GB2312" w:eastAsia="仿宋_GB2312" w:cs="仿宋_GB2312"/>
          <w:sz w:val="32"/>
          <w:szCs w:val="32"/>
          <w:lang w:val="en-US" w:eastAsia="zh-CN"/>
        </w:rPr>
        <w:t>本次专项检查以房屋、市政监督组为基本单元，共设11个检查小组，检查小组采取抽查的方式，</w:t>
      </w:r>
      <w:r>
        <w:rPr>
          <w:rFonts w:hint="eastAsia" w:ascii="仿宋_GB2312" w:hAnsi="仿宋_GB2312" w:eastAsia="仿宋_GB2312" w:cs="仿宋_GB2312"/>
          <w:color w:val="auto"/>
          <w:sz w:val="32"/>
          <w:szCs w:val="32"/>
          <w:highlight w:val="none"/>
          <w:lang w:val="en-US" w:eastAsia="zh-CN"/>
        </w:rPr>
        <w:t>按照附件表格的内容</w:t>
      </w:r>
      <w:r>
        <w:rPr>
          <w:rFonts w:hint="eastAsia" w:ascii="仿宋_GB2312" w:hAnsi="仿宋_GB2312" w:eastAsia="仿宋_GB2312" w:cs="仿宋_GB2312"/>
          <w:color w:val="auto"/>
          <w:sz w:val="32"/>
          <w:szCs w:val="32"/>
          <w:highlight w:val="none"/>
          <w:lang w:eastAsia="zh-CN"/>
        </w:rPr>
        <w:t>对各自监管的</w:t>
      </w:r>
      <w:r>
        <w:rPr>
          <w:rFonts w:hint="eastAsia" w:ascii="仿宋_GB2312" w:hAnsi="仿宋_GB2312" w:eastAsia="仿宋_GB2312" w:cs="仿宋_GB2312"/>
          <w:sz w:val="32"/>
          <w:szCs w:val="32"/>
          <w:lang w:val="en-US" w:eastAsia="zh-CN"/>
        </w:rPr>
        <w:t>尚未完成桩基础子分部验收的项目开展监督抽查，特别是正</w:t>
      </w:r>
      <w:r>
        <w:rPr>
          <w:rFonts w:hint="eastAsia" w:ascii="仿宋_GB2312" w:hAnsi="仿宋_GB2312" w:eastAsia="仿宋_GB2312" w:cs="仿宋_GB2312"/>
          <w:color w:val="auto"/>
          <w:sz w:val="32"/>
          <w:szCs w:val="32"/>
          <w:highlight w:val="none"/>
          <w:lang w:val="en-US" w:eastAsia="zh-CN"/>
        </w:rPr>
        <w:t>处于桩基础</w:t>
      </w:r>
      <w:r>
        <w:rPr>
          <w:rFonts w:hint="eastAsia" w:ascii="仿宋_GB2312" w:hAnsi="仿宋_GB2312" w:eastAsia="仿宋_GB2312" w:cs="仿宋_GB2312"/>
          <w:color w:val="auto"/>
          <w:sz w:val="32"/>
          <w:szCs w:val="32"/>
          <w:highlight w:val="none"/>
          <w:lang w:eastAsia="zh-CN"/>
        </w:rPr>
        <w:t>正常施工状态的项目，</w:t>
      </w:r>
      <w:r>
        <w:rPr>
          <w:rFonts w:hint="eastAsia" w:ascii="仿宋_GB2312" w:hAnsi="仿宋_GB2312" w:eastAsia="仿宋_GB2312" w:cs="仿宋_GB2312"/>
          <w:sz w:val="32"/>
          <w:szCs w:val="32"/>
          <w:lang w:val="en-US" w:eastAsia="zh-CN"/>
        </w:rPr>
        <w:t>原则上每天至少抽查一个项目。</w:t>
      </w:r>
    </w:p>
    <w:p>
      <w:pPr>
        <w:keepNext w:val="0"/>
        <w:keepLines w:val="0"/>
        <w:pageBreakBefore w:val="0"/>
        <w:widowControl w:val="0"/>
        <w:kinsoku/>
        <w:wordWrap/>
        <w:overflowPunct/>
        <w:topLinePunct w:val="0"/>
        <w:autoSpaceDE/>
        <w:bidi w:val="0"/>
        <w:adjustRightInd/>
        <w:snapToGrid/>
        <w:spacing w:line="560" w:lineRule="exact"/>
        <w:ind w:firstLine="640" w:firstLineChars="200"/>
        <w:textAlignment w:val="auto"/>
        <w:outlineLvl w:val="9"/>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监督组应优先采用市一体化平台系统对项目进行专项检查（提前介入等未录入系统的工程除外），在系统中记录检查情况，开具执法文书。对抽查发现的问题由项目监督组督促落实整改，检查结束后技术室及时在系统上归纳汇总检查情况。未在系统上检查的监督组将检查表格、执法文书复印一份交技术室汇总。</w:t>
      </w:r>
    </w:p>
    <w:p>
      <w:pPr>
        <w:keepNext w:val="0"/>
        <w:keepLines w:val="0"/>
        <w:pageBreakBefore w:val="0"/>
        <w:widowControl w:val="0"/>
        <w:kinsoku/>
        <w:overflowPunct/>
        <w:topLinePunct w:val="0"/>
        <w:autoSpaceDE/>
        <w:autoSpaceDN w:val="0"/>
        <w:bidi w:val="0"/>
        <w:adjustRightInd/>
        <w:snapToGrid/>
        <w:spacing w:line="560" w:lineRule="exact"/>
        <w:ind w:firstLine="640" w:firstLineChars="200"/>
        <w:textAlignment w:val="auto"/>
        <w:rPr>
          <w:rFonts w:hint="eastAsia" w:ascii="黑体" w:hAnsi="黑体" w:eastAsia="黑体" w:cs="黑体"/>
          <w:sz w:val="32"/>
          <w:szCs w:val="32"/>
        </w:rPr>
      </w:pPr>
      <w:r>
        <w:rPr>
          <w:rFonts w:hint="eastAsia" w:ascii="黑体" w:hAnsi="黑体" w:eastAsia="黑体" w:cs="黑体"/>
          <w:sz w:val="32"/>
          <w:szCs w:val="32"/>
        </w:rPr>
        <w:t>三、检查内容</w:t>
      </w:r>
    </w:p>
    <w:p>
      <w:pPr>
        <w:pStyle w:val="14"/>
        <w:keepNext w:val="0"/>
        <w:keepLines w:val="0"/>
        <w:pageBreakBefore w:val="0"/>
        <w:widowControl w:val="0"/>
        <w:kinsoku/>
        <w:overflowPunct/>
        <w:topLinePunct w:val="0"/>
        <w:autoSpaceDE/>
        <w:bidi w:val="0"/>
        <w:adjustRightInd/>
        <w:snapToGrid/>
        <w:spacing w:line="560" w:lineRule="exact"/>
        <w:ind w:firstLine="640" w:firstLineChars="200"/>
        <w:textAlignment w:val="auto"/>
      </w:pPr>
      <w:r>
        <w:rPr>
          <w:rFonts w:hint="eastAsia" w:ascii="仿宋_GB2312" w:hAnsi="仿宋_GB2312" w:eastAsia="仿宋_GB2312"/>
          <w:sz w:val="32"/>
        </w:rPr>
        <w:t>本次专项检查主要检查以下内容：</w:t>
      </w:r>
    </w:p>
    <w:p>
      <w:pPr>
        <w:pStyle w:val="5"/>
        <w:keepNext w:val="0"/>
        <w:keepLines w:val="0"/>
        <w:pageBreakBefore w:val="0"/>
        <w:widowControl w:val="0"/>
        <w:kinsoku/>
        <w:wordWrap w:val="0"/>
        <w:overflowPunct/>
        <w:topLinePunct w:val="0"/>
        <w:autoSpaceDE/>
        <w:bidi w:val="0"/>
        <w:adjustRightInd/>
        <w:snapToGrid/>
        <w:spacing w:line="560" w:lineRule="exact"/>
        <w:ind w:firstLine="640"/>
        <w:textAlignment w:val="auto"/>
        <w:rPr>
          <w:rFonts w:hint="eastAsia" w:ascii="仿宋_GB2312" w:hAnsi="仿宋_GB2312" w:eastAsia="仿宋_GB2312" w:cs="仿宋_GB2312"/>
          <w:sz w:val="32"/>
          <w:szCs w:val="32"/>
          <w:lang w:val="en-US" w:eastAsia="zh-CN"/>
        </w:rPr>
      </w:pPr>
      <w:r>
        <w:rPr>
          <w:rFonts w:hint="eastAsia" w:ascii="方正楷体简体" w:hAnsi="方正楷体简体" w:eastAsia="方正楷体简体" w:cs="方正楷体简体"/>
          <w:b/>
          <w:bCs/>
          <w:color w:val="auto"/>
          <w:kern w:val="2"/>
          <w:sz w:val="32"/>
          <w:szCs w:val="32"/>
          <w:lang w:val="en-US" w:eastAsia="zh-CN" w:bidi="ar-SA"/>
        </w:rPr>
        <w:t>（一）勘察、设计方面。</w:t>
      </w:r>
      <w:r>
        <w:rPr>
          <w:rFonts w:hint="eastAsia" w:ascii="仿宋_GB2312" w:hAnsi="仿宋_GB2312" w:eastAsia="仿宋_GB2312" w:cs="仿宋_GB2312"/>
          <w:sz w:val="32"/>
          <w:szCs w:val="32"/>
          <w:lang w:val="en-US" w:eastAsia="zh-CN"/>
        </w:rPr>
        <w:t>重点核查建设单位是否按规定将施工图设计文件(含勘察文件)送审查机构审查，并审查合格；设计单位是否进行技术交底，参与施工验槽及时解决施工过程中与设计工作有关的问题。</w:t>
      </w:r>
    </w:p>
    <w:p>
      <w:pPr>
        <w:pStyle w:val="5"/>
        <w:keepNext w:val="0"/>
        <w:keepLines w:val="0"/>
        <w:pageBreakBefore w:val="0"/>
        <w:widowControl w:val="0"/>
        <w:kinsoku/>
        <w:wordWrap w:val="0"/>
        <w:overflowPunct/>
        <w:topLinePunct w:val="0"/>
        <w:autoSpaceDE/>
        <w:bidi w:val="0"/>
        <w:adjustRightInd/>
        <w:snapToGrid/>
        <w:spacing w:line="560" w:lineRule="exact"/>
        <w:ind w:firstLine="640"/>
        <w:textAlignment w:val="auto"/>
        <w:rPr>
          <w:rFonts w:hint="eastAsia" w:ascii="仿宋_GB2312" w:hAnsi="仿宋_GB2312" w:eastAsia="仿宋_GB2312" w:cs="仿宋_GB2312"/>
          <w:sz w:val="32"/>
          <w:szCs w:val="32"/>
          <w:lang w:val="en-US" w:eastAsia="zh-CN"/>
        </w:rPr>
      </w:pPr>
      <w:r>
        <w:rPr>
          <w:rFonts w:hint="eastAsia" w:ascii="方正楷体简体" w:hAnsi="方正楷体简体" w:eastAsia="方正楷体简体" w:cs="方正楷体简体"/>
          <w:b/>
          <w:bCs/>
          <w:color w:val="auto"/>
          <w:kern w:val="2"/>
          <w:sz w:val="32"/>
          <w:szCs w:val="32"/>
          <w:lang w:val="en-US" w:eastAsia="zh-CN" w:bidi="ar-SA"/>
        </w:rPr>
        <w:t>（二）原材料管理方面。</w:t>
      </w:r>
      <w:r>
        <w:rPr>
          <w:rFonts w:hint="eastAsia" w:ascii="仿宋_GB2312" w:hAnsi="仿宋_GB2312" w:eastAsia="仿宋_GB2312" w:cs="仿宋_GB2312"/>
          <w:sz w:val="32"/>
          <w:szCs w:val="32"/>
          <w:lang w:val="en-US" w:eastAsia="zh-CN"/>
        </w:rPr>
        <w:t>重点检查原材料采购合同等是否规范，要素是否齐全；预制类桩产品是否符合现行工程建设规范、技术标准；是否按规定对进场的预制桩成品质量进行检查和检测并形成台账记录;施工现场是否留存预制桩生产厂家资质证明、进场货单、产品合格证及型式检验报告等质量保证资料；灌注类桩(含钢桩)是否按规定对钢管、钢筋、桩基混凝土原材料和外加剂等进行进场检验和复验，检测结论是否合格；现场有无按规定留置混凝土试块，并按照规范要求进行养护。</w:t>
      </w:r>
    </w:p>
    <w:p>
      <w:pPr>
        <w:pStyle w:val="5"/>
        <w:keepNext w:val="0"/>
        <w:keepLines w:val="0"/>
        <w:pageBreakBefore w:val="0"/>
        <w:widowControl w:val="0"/>
        <w:kinsoku/>
        <w:wordWrap w:val="0"/>
        <w:overflowPunct/>
        <w:topLinePunct w:val="0"/>
        <w:autoSpaceDE/>
        <w:bidi w:val="0"/>
        <w:adjustRightInd/>
        <w:snapToGrid/>
        <w:spacing w:line="560" w:lineRule="exact"/>
        <w:ind w:firstLine="640"/>
        <w:textAlignment w:val="auto"/>
        <w:rPr>
          <w:rFonts w:hint="eastAsia" w:ascii="仿宋_GB2312" w:hAnsi="仿宋_GB2312" w:eastAsia="仿宋_GB2312" w:cs="仿宋_GB2312"/>
          <w:color w:val="000000" w:themeColor="text1"/>
          <w:sz w:val="32"/>
          <w:szCs w:val="32"/>
          <w:lang w:val="en-US" w:eastAsia="zh-CN"/>
          <w14:textFill>
            <w14:solidFill>
              <w14:schemeClr w14:val="tx1"/>
            </w14:solidFill>
          </w14:textFill>
        </w:rPr>
      </w:pPr>
      <w:r>
        <w:rPr>
          <w:rFonts w:hint="eastAsia" w:ascii="方正楷体简体" w:hAnsi="方正楷体简体" w:eastAsia="方正楷体简体" w:cs="方正楷体简体"/>
          <w:b/>
          <w:bCs/>
          <w:color w:val="auto"/>
          <w:kern w:val="2"/>
          <w:sz w:val="32"/>
          <w:szCs w:val="32"/>
          <w:lang w:val="en-US" w:eastAsia="zh-CN" w:bidi="ar-SA"/>
        </w:rPr>
        <w:t>（三）施工管理方面。</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1.重点核查施工单位是否建立健全企业桩基工程质量管理体系,编制桩基专项施工方案,并按规定报批和实施 ，是否及时、真实、准确填写桩基施工原始记录，并形成一桩一档资料，桩基检测不合格报告是否及时整改跟踪闭合； 2.监理单位是否按照质量控制规范标准，加强施工桩长和钢筋笼长度管控，在开工前编制建筑工程影像留存实施专项方案，实现所有桩的质量责任可追溯，严格执行桩基工程施工旁站监理，对关键工序、关键部位的隐蔽工程同步留存影像资料和实施“举牌验收”制度，逐个检查影像资料真实性和完整性，并将所有影像资料整理成电子文档，随时备查；3.建设单位是否对桩基础等隐蔽工程、重要工序进行管理，按规定组织勘察、设计等单位到场指导施工，在正式施工前按规定组织参建单位在地质与水文具有代表性的位置进行施工试打桩 (试成桩)，对施工实际桩长、持力层及承载力等关键性指标与设计、地勘存在较大差异的，是否及时解决处理。</w:t>
      </w:r>
    </w:p>
    <w:p>
      <w:pPr>
        <w:pStyle w:val="5"/>
        <w:keepNext w:val="0"/>
        <w:keepLines w:val="0"/>
        <w:pageBreakBefore w:val="0"/>
        <w:widowControl w:val="0"/>
        <w:kinsoku/>
        <w:wordWrap w:val="0"/>
        <w:overflowPunct/>
        <w:topLinePunct w:val="0"/>
        <w:autoSpaceDE/>
        <w:bidi w:val="0"/>
        <w:adjustRightInd/>
        <w:snapToGrid/>
        <w:spacing w:line="560" w:lineRule="exact"/>
        <w:ind w:firstLine="640"/>
        <w:textAlignment w:val="auto"/>
        <w:rPr>
          <w:rFonts w:hint="eastAsia" w:ascii="仿宋_GB2312" w:hAnsi="仿宋_GB2312" w:eastAsia="仿宋_GB2312" w:cs="仿宋_GB2312"/>
          <w:color w:val="FF0000"/>
          <w:sz w:val="32"/>
          <w:szCs w:val="32"/>
          <w:lang w:val="en-US" w:eastAsia="zh-CN"/>
        </w:rPr>
      </w:pPr>
      <w:r>
        <w:rPr>
          <w:rFonts w:hint="eastAsia" w:ascii="方正楷体简体" w:hAnsi="方正楷体简体" w:eastAsia="方正楷体简体" w:cs="方正楷体简体"/>
          <w:b/>
          <w:bCs/>
          <w:color w:val="auto"/>
          <w:kern w:val="2"/>
          <w:sz w:val="32"/>
          <w:szCs w:val="32"/>
          <w:lang w:val="en-US" w:eastAsia="zh-CN" w:bidi="ar-SA"/>
        </w:rPr>
        <w:t>（四）检测验收方面。</w:t>
      </w:r>
      <w:r>
        <w:rPr>
          <w:rFonts w:hint="eastAsia" w:ascii="仿宋_GB2312" w:hAnsi="仿宋_GB2312" w:eastAsia="仿宋_GB2312" w:cs="仿宋_GB2312"/>
          <w:sz w:val="32"/>
          <w:szCs w:val="32"/>
          <w:lang w:val="en-US" w:eastAsia="zh-CN"/>
        </w:rPr>
        <w:t>重点核查建设单位是否进行地基基础检测方案备案，按规定委托有相应资质的检测机构,开展桩基桩身完整性、承载力等检测工作，是否存在施工前确定受检桩的行为；</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推行桩基检测影像管理，监理单位留存的影像资料是否记录检测活动的关键要素；</w:t>
      </w:r>
      <w:r>
        <w:rPr>
          <w:rFonts w:hint="eastAsia" w:ascii="仿宋_GB2312" w:hAnsi="仿宋_GB2312" w:eastAsia="仿宋_GB2312" w:cs="仿宋_GB2312"/>
          <w:sz w:val="32"/>
          <w:szCs w:val="32"/>
          <w:lang w:val="en-US" w:eastAsia="zh-CN"/>
        </w:rPr>
        <w:t>检测机构是否及时将涉及结构安全的不合格检测结果报告工程所在地建设行政主管部门。</w:t>
      </w:r>
    </w:p>
    <w:p>
      <w:pPr>
        <w:pStyle w:val="5"/>
        <w:keepNext w:val="0"/>
        <w:keepLines w:val="0"/>
        <w:pageBreakBefore w:val="0"/>
        <w:widowControl w:val="0"/>
        <w:kinsoku/>
        <w:wordWrap w:val="0"/>
        <w:overflowPunct/>
        <w:topLinePunct w:val="0"/>
        <w:autoSpaceDE/>
        <w:bidi w:val="0"/>
        <w:adjustRightInd/>
        <w:snapToGrid/>
        <w:spacing w:line="560" w:lineRule="exact"/>
        <w:ind w:firstLine="640"/>
        <w:textAlignment w:val="auto"/>
        <w:rPr>
          <w:rFonts w:hint="eastAsia" w:ascii="仿宋_GB2312" w:hAnsi="仿宋_GB2312" w:eastAsia="仿宋_GB2312" w:cs="仿宋_GB2312"/>
          <w:sz w:val="32"/>
          <w:szCs w:val="32"/>
          <w:lang w:val="en-US" w:eastAsia="zh-CN"/>
        </w:rPr>
      </w:pPr>
      <w:r>
        <w:rPr>
          <w:rFonts w:hint="eastAsia" w:ascii="方正楷体简体" w:hAnsi="方正楷体简体" w:eastAsia="方正楷体简体" w:cs="方正楷体简体"/>
          <w:b/>
          <w:bCs/>
          <w:color w:val="auto"/>
          <w:kern w:val="2"/>
          <w:sz w:val="32"/>
          <w:szCs w:val="32"/>
          <w:lang w:val="en-US" w:eastAsia="zh-CN" w:bidi="ar-SA"/>
        </w:rPr>
        <w:t>（五）档案管理方面。</w:t>
      </w:r>
      <w:r>
        <w:rPr>
          <w:rFonts w:hint="eastAsia" w:ascii="仿宋_GB2312" w:hAnsi="仿宋_GB2312" w:eastAsia="仿宋_GB2312" w:cs="仿宋_GB2312"/>
          <w:sz w:val="32"/>
          <w:szCs w:val="32"/>
          <w:lang w:val="en-US" w:eastAsia="zh-CN"/>
        </w:rPr>
        <w:t>重点检查项目是否按规定落实一桩一档制度，桩基检测活动关键过程是否留存完整影像资料，关键工序、关键部位隐蔽工程是否实施举牌验收，并同步留存影像资料；施工记录和验收资料管理等是否实现桩基工程质量责任可追溯。</w:t>
      </w:r>
    </w:p>
    <w:p>
      <w:pPr>
        <w:keepNext w:val="0"/>
        <w:keepLines w:val="0"/>
        <w:pageBreakBefore w:val="0"/>
        <w:widowControl w:val="0"/>
        <w:kinsoku/>
        <w:overflowPunct/>
        <w:topLinePunct w:val="0"/>
        <w:autoSpaceDE/>
        <w:autoSpaceDN w:val="0"/>
        <w:bidi w:val="0"/>
        <w:adjustRightInd/>
        <w:snapToGrid/>
        <w:spacing w:line="560" w:lineRule="exact"/>
        <w:ind w:firstLine="640" w:firstLineChars="200"/>
        <w:textAlignment w:val="auto"/>
        <w:rPr>
          <w:rFonts w:ascii="黑体" w:hAnsi="黑体" w:eastAsia="黑体" w:cs="黑体"/>
          <w:sz w:val="32"/>
          <w:szCs w:val="32"/>
        </w:rPr>
      </w:pPr>
      <w:r>
        <w:rPr>
          <w:rFonts w:hint="eastAsia" w:ascii="黑体" w:hAnsi="黑体" w:eastAsia="黑体" w:cs="黑体"/>
          <w:sz w:val="32"/>
          <w:szCs w:val="32"/>
        </w:rPr>
        <w:t>四、工作要求</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firstLineChars="200"/>
        <w:jc w:val="both"/>
        <w:textAlignment w:val="auto"/>
        <w:outlineLvl w:val="9"/>
        <w:rPr>
          <w:rFonts w:hint="eastAsia" w:ascii="仿宋_GB2312" w:eastAsia="仿宋_GB2312"/>
          <w:sz w:val="32"/>
          <w:szCs w:val="32"/>
          <w:highlight w:val="none"/>
        </w:rPr>
      </w:pPr>
      <w:r>
        <w:rPr>
          <w:rFonts w:hint="eastAsia" w:ascii="仿宋_GB2312" w:eastAsia="仿宋_GB2312"/>
          <w:sz w:val="32"/>
          <w:szCs w:val="32"/>
          <w:highlight w:val="none"/>
        </w:rPr>
        <w:t>（一）各有关单位必须对</w:t>
      </w:r>
      <w:r>
        <w:rPr>
          <w:rFonts w:hint="eastAsia" w:ascii="仿宋_GB2312" w:eastAsia="仿宋_GB2312"/>
          <w:sz w:val="32"/>
          <w:szCs w:val="32"/>
          <w:highlight w:val="none"/>
          <w:lang w:eastAsia="zh-CN"/>
        </w:rPr>
        <w:t>桩基工程质量</w:t>
      </w:r>
      <w:r>
        <w:rPr>
          <w:rFonts w:hint="eastAsia" w:ascii="仿宋_GB2312" w:eastAsia="仿宋_GB2312"/>
          <w:sz w:val="32"/>
          <w:szCs w:val="32"/>
          <w:highlight w:val="none"/>
        </w:rPr>
        <w:t>予</w:t>
      </w:r>
      <w:r>
        <w:rPr>
          <w:rFonts w:hint="eastAsia" w:ascii="仿宋_GB2312" w:eastAsia="仿宋_GB2312"/>
          <w:sz w:val="32"/>
          <w:szCs w:val="32"/>
          <w:highlight w:val="none"/>
          <w:lang w:eastAsia="zh-CN"/>
        </w:rPr>
        <w:t>以</w:t>
      </w:r>
      <w:r>
        <w:rPr>
          <w:rFonts w:hint="eastAsia" w:ascii="仿宋_GB2312" w:eastAsia="仿宋_GB2312"/>
          <w:sz w:val="32"/>
          <w:szCs w:val="32"/>
          <w:highlight w:val="none"/>
        </w:rPr>
        <w:t>高度重视，</w:t>
      </w:r>
      <w:r>
        <w:rPr>
          <w:rFonts w:hint="eastAsia" w:ascii="仿宋_GB2312" w:eastAsia="仿宋_GB2312"/>
          <w:sz w:val="32"/>
          <w:szCs w:val="32"/>
          <w:highlight w:val="none"/>
          <w:lang w:eastAsia="zh-CN"/>
        </w:rPr>
        <w:t>提高政治站位，</w:t>
      </w:r>
      <w:r>
        <w:rPr>
          <w:rFonts w:hint="eastAsia" w:ascii="仿宋_GB2312" w:eastAsia="仿宋_GB2312"/>
          <w:sz w:val="32"/>
          <w:szCs w:val="32"/>
          <w:highlight w:val="none"/>
          <w:lang w:val="en-US" w:eastAsia="zh-CN"/>
        </w:rPr>
        <w:t>把全面建设质量强国、质量强市作为一项</w:t>
      </w:r>
      <w:r>
        <w:rPr>
          <w:rFonts w:hint="eastAsia" w:ascii="仿宋_GB2312" w:eastAsia="仿宋_GB2312"/>
          <w:sz w:val="32"/>
          <w:szCs w:val="32"/>
          <w:highlight w:val="none"/>
        </w:rPr>
        <w:t>重大政治任务</w:t>
      </w:r>
      <w:r>
        <w:rPr>
          <w:rFonts w:hint="eastAsia" w:ascii="仿宋_GB2312" w:eastAsia="仿宋_GB2312"/>
          <w:sz w:val="32"/>
          <w:szCs w:val="32"/>
          <w:highlight w:val="none"/>
          <w:lang w:val="en-US" w:eastAsia="zh-CN"/>
        </w:rPr>
        <w:t>来抓。</w:t>
      </w:r>
      <w:r>
        <w:rPr>
          <w:rFonts w:hint="eastAsia" w:ascii="仿宋_GB2312" w:eastAsia="仿宋_GB2312"/>
          <w:sz w:val="32"/>
          <w:szCs w:val="32"/>
          <w:highlight w:val="none"/>
        </w:rPr>
        <w:t>针对</w:t>
      </w:r>
      <w:r>
        <w:rPr>
          <w:rFonts w:hint="eastAsia" w:ascii="仿宋_GB2312" w:eastAsia="仿宋_GB2312"/>
          <w:sz w:val="32"/>
          <w:szCs w:val="32"/>
          <w:highlight w:val="none"/>
          <w:lang w:eastAsia="zh-CN"/>
        </w:rPr>
        <w:t>在建工程桩基质量问题的</w:t>
      </w:r>
      <w:r>
        <w:rPr>
          <w:rFonts w:hint="eastAsia" w:ascii="仿宋_GB2312" w:eastAsia="仿宋_GB2312"/>
          <w:sz w:val="32"/>
          <w:szCs w:val="32"/>
          <w:highlight w:val="none"/>
        </w:rPr>
        <w:t>主要薄弱环节，</w:t>
      </w:r>
      <w:r>
        <w:rPr>
          <w:rFonts w:hint="eastAsia" w:ascii="仿宋_GB2312" w:eastAsia="仿宋_GB2312"/>
          <w:sz w:val="32"/>
          <w:szCs w:val="32"/>
          <w:highlight w:val="none"/>
          <w:lang w:eastAsia="zh-CN"/>
        </w:rPr>
        <w:t>特别是</w:t>
      </w:r>
      <w:r>
        <w:rPr>
          <w:rFonts w:hint="eastAsia" w:ascii="仿宋_GB2312" w:hAnsi="仿宋_GB2312" w:eastAsia="仿宋_GB2312" w:cs="仿宋_GB2312"/>
          <w:sz w:val="32"/>
          <w:szCs w:val="32"/>
          <w:lang w:val="en-US" w:eastAsia="zh-CN"/>
        </w:rPr>
        <w:t>桩基础施工及检测影像资料留存情况，</w:t>
      </w:r>
      <w:r>
        <w:rPr>
          <w:rFonts w:hint="eastAsia" w:ascii="仿宋_GB2312" w:eastAsia="仿宋_GB2312"/>
          <w:sz w:val="32"/>
          <w:szCs w:val="32"/>
          <w:highlight w:val="none"/>
        </w:rPr>
        <w:t>建设</w:t>
      </w:r>
      <w:r>
        <w:rPr>
          <w:rFonts w:hint="eastAsia" w:ascii="仿宋_GB2312" w:eastAsia="仿宋_GB2312"/>
          <w:sz w:val="32"/>
          <w:szCs w:val="32"/>
          <w:highlight w:val="none"/>
          <w:lang w:val="en-US" w:eastAsia="zh-CN"/>
        </w:rPr>
        <w:t>单位应充分认识建设单位在工程项目质量安全方面负首要责任的定位，牵头</w:t>
      </w:r>
      <w:r>
        <w:rPr>
          <w:rFonts w:hint="eastAsia" w:ascii="仿宋_GB2312" w:eastAsia="仿宋_GB2312"/>
          <w:sz w:val="32"/>
          <w:szCs w:val="32"/>
          <w:highlight w:val="none"/>
        </w:rPr>
        <w:t>施工、监理单位</w:t>
      </w:r>
      <w:r>
        <w:rPr>
          <w:rFonts w:hint="eastAsia" w:ascii="仿宋_GB2312" w:eastAsia="仿宋_GB2312"/>
          <w:sz w:val="32"/>
          <w:szCs w:val="32"/>
          <w:highlight w:val="none"/>
          <w:lang w:eastAsia="zh-CN"/>
        </w:rPr>
        <w:t>立即开展全面</w:t>
      </w:r>
      <w:r>
        <w:rPr>
          <w:rFonts w:hint="eastAsia" w:ascii="仿宋_GB2312" w:eastAsia="仿宋_GB2312"/>
          <w:sz w:val="32"/>
          <w:szCs w:val="32"/>
          <w:highlight w:val="none"/>
        </w:rPr>
        <w:t>自查</w:t>
      </w:r>
      <w:r>
        <w:rPr>
          <w:rFonts w:hint="eastAsia" w:ascii="仿宋_GB2312" w:eastAsia="仿宋_GB2312"/>
          <w:sz w:val="32"/>
          <w:szCs w:val="32"/>
          <w:highlight w:val="none"/>
          <w:lang w:eastAsia="zh-CN"/>
        </w:rPr>
        <w:t>自纠</w:t>
      </w:r>
      <w:r>
        <w:rPr>
          <w:rFonts w:hint="eastAsia" w:ascii="仿宋_GB2312" w:eastAsia="仿宋_GB2312"/>
          <w:sz w:val="32"/>
          <w:szCs w:val="32"/>
          <w:highlight w:val="none"/>
        </w:rPr>
        <w:t>，</w:t>
      </w:r>
      <w:r>
        <w:rPr>
          <w:rFonts w:hint="eastAsia" w:ascii="仿宋_GB2312" w:eastAsia="仿宋_GB2312"/>
          <w:sz w:val="32"/>
          <w:szCs w:val="32"/>
          <w:highlight w:val="none"/>
          <w:lang w:eastAsia="zh-CN"/>
        </w:rPr>
        <w:t>发现工程质量问题的要立行立改</w:t>
      </w:r>
      <w:r>
        <w:rPr>
          <w:rFonts w:hint="eastAsia" w:ascii="仿宋_GB2312" w:eastAsia="仿宋_GB2312"/>
          <w:sz w:val="32"/>
          <w:szCs w:val="32"/>
          <w:highlight w:val="none"/>
        </w:rPr>
        <w:t>。我</w:t>
      </w:r>
      <w:r>
        <w:rPr>
          <w:rFonts w:hint="eastAsia" w:ascii="仿宋_GB2312" w:eastAsia="仿宋_GB2312"/>
          <w:sz w:val="32"/>
          <w:szCs w:val="32"/>
          <w:highlight w:val="none"/>
          <w:lang w:eastAsia="zh-CN"/>
        </w:rPr>
        <w:t>站</w:t>
      </w:r>
      <w:r>
        <w:rPr>
          <w:rFonts w:hint="eastAsia" w:ascii="仿宋_GB2312" w:eastAsia="仿宋_GB2312"/>
          <w:sz w:val="32"/>
          <w:szCs w:val="32"/>
          <w:highlight w:val="none"/>
        </w:rPr>
        <w:t>检查人员将对建设、施工、监理企业是否有认真按照文件要求，开展项目现场自查自纠工作的情况进行检查。</w:t>
      </w:r>
    </w:p>
    <w:p>
      <w:pPr>
        <w:keepNext w:val="0"/>
        <w:keepLines w:val="0"/>
        <w:pageBreakBefore w:val="0"/>
        <w:widowControl w:val="0"/>
        <w:numPr>
          <w:ilvl w:val="0"/>
          <w:numId w:val="0"/>
        </w:numPr>
        <w:kinsoku/>
        <w:wordWrap/>
        <w:overflowPunct/>
        <w:topLinePunct w:val="0"/>
        <w:autoSpaceDE/>
        <w:bidi w:val="0"/>
        <w:adjustRightInd/>
        <w:snapToGrid/>
        <w:spacing w:line="560" w:lineRule="exact"/>
        <w:ind w:firstLine="640" w:firstLineChars="200"/>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eastAsia="zh-CN"/>
        </w:rPr>
        <w:t>（二）</w:t>
      </w:r>
      <w:r>
        <w:rPr>
          <w:rFonts w:hint="eastAsia" w:ascii="仿宋_GB2312" w:hAnsi="仿宋_GB2312" w:eastAsia="仿宋_GB2312" w:cs="仿宋_GB2312"/>
          <w:sz w:val="32"/>
          <w:szCs w:val="32"/>
        </w:rPr>
        <w:t>各</w:t>
      </w:r>
      <w:r>
        <w:rPr>
          <w:rFonts w:hint="eastAsia" w:ascii="仿宋_GB2312" w:hAnsi="仿宋_GB2312" w:eastAsia="仿宋_GB2312" w:cs="仿宋_GB2312"/>
          <w:sz w:val="32"/>
          <w:szCs w:val="32"/>
          <w:lang w:eastAsia="zh-CN"/>
        </w:rPr>
        <w:t>检查组</w:t>
      </w:r>
      <w:r>
        <w:rPr>
          <w:rFonts w:hint="eastAsia" w:ascii="仿宋_GB2312" w:hAnsi="仿宋_GB2312" w:eastAsia="仿宋_GB2312" w:cs="仿宋_GB2312"/>
          <w:sz w:val="32"/>
          <w:szCs w:val="32"/>
        </w:rPr>
        <w:t>要提高认识，严格执行</w:t>
      </w:r>
      <w:r>
        <w:rPr>
          <w:rFonts w:hint="eastAsia" w:ascii="仿宋_GB2312" w:hAnsi="仿宋_GB2312" w:eastAsia="仿宋_GB2312" w:cs="仿宋_GB2312"/>
          <w:sz w:val="32"/>
          <w:szCs w:val="32"/>
          <w:lang w:eastAsia="zh-CN"/>
        </w:rPr>
        <w:t>相关工作纪律</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eastAsia="zh-CN"/>
        </w:rPr>
        <w:t>深入检查</w:t>
      </w:r>
      <w:r>
        <w:rPr>
          <w:rFonts w:hint="eastAsia" w:ascii="仿宋_GB2312" w:hAnsi="仿宋_GB2312" w:eastAsia="仿宋_GB2312" w:cs="仿宋_GB2312"/>
          <w:sz w:val="32"/>
          <w:szCs w:val="32"/>
        </w:rPr>
        <w:t>房屋</w:t>
      </w:r>
      <w:r>
        <w:rPr>
          <w:rFonts w:hint="eastAsia" w:ascii="仿宋_GB2312" w:hAnsi="仿宋_GB2312" w:eastAsia="仿宋_GB2312" w:cs="仿宋_GB2312"/>
          <w:sz w:val="32"/>
          <w:szCs w:val="32"/>
          <w:lang w:eastAsia="zh-CN"/>
        </w:rPr>
        <w:t>市政工程桩基进场验收、原材料管理、施工质量管控以及分部分项验收的各个环节。</w:t>
      </w:r>
      <w:r>
        <w:rPr>
          <w:rFonts w:hint="eastAsia" w:ascii="仿宋_GB2312" w:hAnsi="仿宋_GB2312" w:eastAsia="仿宋_GB2312" w:cs="仿宋_GB2312"/>
          <w:sz w:val="32"/>
          <w:szCs w:val="32"/>
          <w:lang w:val="en-US" w:eastAsia="zh-CN"/>
        </w:rPr>
        <w:t>专项检查工作要有深度、有实效，不走过场，</w:t>
      </w:r>
      <w:r>
        <w:rPr>
          <w:rFonts w:hint="eastAsia" w:ascii="仿宋_GB2312" w:hAnsi="仿宋_GB2312" w:eastAsia="仿宋_GB2312" w:cs="仿宋_GB2312"/>
          <w:sz w:val="32"/>
          <w:szCs w:val="32"/>
        </w:rPr>
        <w:t>在检查中发现存在隐患问题的，必须要求责任单位落实整改，对发现存在较大以上质量隐患</w:t>
      </w:r>
      <w:r>
        <w:rPr>
          <w:rFonts w:hint="eastAsia" w:ascii="仿宋_GB2312" w:hAnsi="仿宋_GB2312" w:eastAsia="仿宋_GB2312" w:cs="仿宋_GB2312"/>
          <w:sz w:val="32"/>
          <w:szCs w:val="32"/>
          <w:lang w:val="en-US" w:eastAsia="zh-CN"/>
        </w:rPr>
        <w:t>不能现场立即改正</w:t>
      </w:r>
      <w:r>
        <w:rPr>
          <w:rFonts w:hint="eastAsia" w:ascii="仿宋_GB2312" w:hAnsi="仿宋_GB2312" w:eastAsia="仿宋_GB2312" w:cs="仿宋_GB2312"/>
          <w:sz w:val="32"/>
          <w:szCs w:val="32"/>
        </w:rPr>
        <w:t>的，要发出责令改正通知书或责令停工通知书，</w:t>
      </w:r>
      <w:r>
        <w:rPr>
          <w:rFonts w:hint="default" w:ascii="仿宋_GB2312" w:hAnsi="仿宋_GB2312" w:eastAsia="仿宋_GB2312" w:cs="仿宋_GB2312"/>
          <w:sz w:val="32"/>
          <w:szCs w:val="32"/>
          <w:lang w:val="en-US" w:eastAsia="zh-CN"/>
        </w:rPr>
        <w:t>明确整改责任人、整改措施、整改时限</w:t>
      </w:r>
      <w:r>
        <w:rPr>
          <w:rFonts w:hint="eastAsia" w:ascii="仿宋_GB2312" w:hAnsi="仿宋_GB2312" w:eastAsia="仿宋_GB2312" w:cs="仿宋_GB2312"/>
          <w:sz w:val="32"/>
          <w:szCs w:val="32"/>
          <w:lang w:val="en-US" w:eastAsia="zh-CN"/>
        </w:rPr>
        <w:t>，并</w:t>
      </w:r>
      <w:r>
        <w:rPr>
          <w:rFonts w:hint="eastAsia" w:ascii="仿宋_GB2312" w:hAnsi="仿宋_GB2312" w:eastAsia="仿宋_GB2312" w:cs="仿宋_GB2312"/>
          <w:sz w:val="32"/>
          <w:szCs w:val="32"/>
          <w:lang w:eastAsia="zh-CN"/>
        </w:rPr>
        <w:t>对有关</w:t>
      </w:r>
      <w:r>
        <w:rPr>
          <w:rFonts w:hint="eastAsia" w:ascii="仿宋_GB2312" w:hAnsi="仿宋_GB2312" w:eastAsia="仿宋_GB2312" w:cs="仿宋_GB2312"/>
          <w:sz w:val="32"/>
          <w:szCs w:val="32"/>
          <w:lang w:val="en-US" w:eastAsia="zh-CN"/>
        </w:rPr>
        <w:t>责任</w:t>
      </w:r>
      <w:r>
        <w:rPr>
          <w:rFonts w:hint="eastAsia" w:ascii="仿宋_GB2312" w:hAnsi="仿宋_GB2312" w:eastAsia="仿宋_GB2312" w:cs="仿宋_GB2312"/>
          <w:sz w:val="32"/>
          <w:szCs w:val="32"/>
          <w:lang w:eastAsia="zh-CN"/>
        </w:rPr>
        <w:t>人员或企业</w:t>
      </w:r>
      <w:r>
        <w:rPr>
          <w:rFonts w:hint="eastAsia" w:ascii="仿宋_GB2312" w:hAnsi="仿宋_GB2312" w:eastAsia="仿宋_GB2312" w:cs="仿宋_GB2312"/>
          <w:sz w:val="32"/>
          <w:szCs w:val="32"/>
          <w:lang w:val="en-US" w:eastAsia="zh-CN"/>
        </w:rPr>
        <w:t>有</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违反动态记分行为</w:t>
      </w:r>
      <w:r>
        <w:rPr>
          <w:rFonts w:hint="eastAsia" w:ascii="仿宋_GB2312" w:hAnsi="仿宋_GB2312" w:eastAsia="仿宋_GB2312" w:cs="仿宋_GB2312"/>
          <w:sz w:val="32"/>
          <w:szCs w:val="32"/>
          <w:lang w:val="en-US" w:eastAsia="zh-CN"/>
        </w:rPr>
        <w:t>的</w:t>
      </w:r>
      <w:r>
        <w:rPr>
          <w:rFonts w:hint="eastAsia" w:ascii="仿宋_GB2312" w:hAnsi="仿宋_GB2312" w:eastAsia="仿宋_GB2312" w:cs="仿宋_GB2312"/>
          <w:sz w:val="32"/>
          <w:szCs w:val="32"/>
          <w:lang w:eastAsia="zh-CN"/>
        </w:rPr>
        <w:t>进行动态</w:t>
      </w:r>
      <w:r>
        <w:rPr>
          <w:rFonts w:hint="eastAsia" w:ascii="仿宋_GB2312" w:hAnsi="仿宋_GB2312" w:eastAsia="仿宋_GB2312" w:cs="仿宋_GB2312"/>
          <w:sz w:val="32"/>
          <w:szCs w:val="32"/>
          <w:lang w:val="en-US" w:eastAsia="zh-CN"/>
        </w:rPr>
        <w:t>记</w:t>
      </w:r>
      <w:r>
        <w:rPr>
          <w:rFonts w:hint="eastAsia" w:ascii="仿宋_GB2312" w:hAnsi="仿宋_GB2312" w:eastAsia="仿宋_GB2312" w:cs="仿宋_GB2312"/>
          <w:sz w:val="32"/>
          <w:szCs w:val="32"/>
          <w:lang w:eastAsia="zh-CN"/>
        </w:rPr>
        <w:t>分处理，</w:t>
      </w:r>
      <w:r>
        <w:rPr>
          <w:rFonts w:hint="eastAsia" w:ascii="仿宋_GB2312" w:hAnsi="仿宋_GB2312" w:eastAsia="仿宋_GB2312" w:cs="仿宋_GB2312"/>
          <w:sz w:val="32"/>
          <w:szCs w:val="32"/>
          <w:lang w:val="en-US" w:eastAsia="zh-CN"/>
        </w:rPr>
        <w:t>确保发现的桩基质量隐患得到有效整改</w:t>
      </w:r>
      <w:r>
        <w:rPr>
          <w:rFonts w:hint="eastAsia" w:ascii="仿宋_GB2312" w:hAnsi="仿宋_GB2312" w:eastAsia="仿宋_GB2312" w:cs="仿宋_GB2312"/>
          <w:sz w:val="32"/>
          <w:szCs w:val="32"/>
        </w:rPr>
        <w:t>。</w:t>
      </w:r>
    </w:p>
    <w:p>
      <w:pPr>
        <w:pStyle w:val="2"/>
        <w:keepNext w:val="0"/>
        <w:keepLines w:val="0"/>
        <w:pageBreakBefore w:val="0"/>
        <w:widowControl w:val="0"/>
        <w:kinsoku/>
        <w:overflowPunct/>
        <w:topLinePunct w:val="0"/>
        <w:autoSpaceDE/>
        <w:bidi w:val="0"/>
        <w:adjustRightInd/>
        <w:snapToGrid/>
        <w:spacing w:after="0" w:line="560" w:lineRule="exact"/>
        <w:textAlignment w:val="auto"/>
        <w:rPr>
          <w:rFonts w:hint="eastAsia" w:ascii="仿宋_GB2312" w:hAnsi="仿宋_GB2312" w:eastAsia="仿宋_GB2312" w:cs="仿宋_GB2312"/>
          <w:kern w:val="2"/>
          <w:sz w:val="32"/>
          <w:szCs w:val="32"/>
          <w:lang w:val="en-US" w:eastAsia="zh-CN" w:bidi="ar-SA"/>
        </w:rPr>
      </w:pPr>
      <w:r>
        <w:rPr>
          <w:rFonts w:hint="eastAsia" w:ascii="仿宋_GB2312" w:hAnsi="仿宋_GB2312" w:eastAsia="仿宋_GB2312" w:cs="仿宋_GB2312"/>
          <w:kern w:val="2"/>
          <w:sz w:val="32"/>
          <w:szCs w:val="32"/>
          <w:lang w:val="en-US" w:eastAsia="zh-CN" w:bidi="ar-SA"/>
        </w:rPr>
        <w:t>（三）各有关单位要以本次专项检查为契机，对检查发现的问题要深入思考，举一反三，杜绝出现桩基工程质量事故。要按照有关文件要求做好预制桩进场验收、原材料进场验收及检测、地基基础施工质量管控、分部分项验收等全过程监管，要建立举牌验收制度，全面推行桩基施工、检测</w:t>
      </w:r>
      <w:r>
        <w:rPr>
          <w:rFonts w:hint="eastAsia" w:hAnsi="仿宋_GB2312" w:eastAsia="仿宋_GB2312" w:cs="仿宋_GB2312"/>
          <w:kern w:val="2"/>
          <w:sz w:val="32"/>
          <w:szCs w:val="32"/>
          <w:lang w:val="en-US" w:eastAsia="zh-CN" w:bidi="ar-SA"/>
        </w:rPr>
        <w:t>活动等关键</w:t>
      </w:r>
      <w:r>
        <w:rPr>
          <w:rFonts w:hint="eastAsia" w:ascii="仿宋_GB2312" w:hAnsi="仿宋_GB2312" w:eastAsia="仿宋_GB2312" w:cs="仿宋_GB2312"/>
          <w:kern w:val="2"/>
          <w:sz w:val="32"/>
          <w:szCs w:val="32"/>
          <w:lang w:val="en-US" w:eastAsia="zh-CN" w:bidi="ar-SA"/>
        </w:rPr>
        <w:t>过程无间断影像管理，并做好电子化存档,进一步加强桩基工程质量可追溯管理。</w:t>
      </w:r>
    </w:p>
    <w:p>
      <w:pPr>
        <w:pStyle w:val="2"/>
        <w:keepNext w:val="0"/>
        <w:keepLines w:val="0"/>
        <w:pageBreakBefore w:val="0"/>
        <w:widowControl w:val="0"/>
        <w:kinsoku/>
        <w:overflowPunct/>
        <w:topLinePunct w:val="0"/>
        <w:autoSpaceDE/>
        <w:bidi w:val="0"/>
        <w:adjustRightInd/>
        <w:snapToGrid/>
        <w:spacing w:after="0" w:line="560" w:lineRule="exact"/>
        <w:textAlignment w:val="auto"/>
        <w:rPr>
          <w:rFonts w:hint="eastAsia" w:ascii="仿宋_GB2312" w:hAnsi="仿宋_GB2312" w:eastAsia="仿宋_GB2312" w:cs="仿宋_GB2312"/>
          <w:kern w:val="2"/>
          <w:sz w:val="32"/>
          <w:szCs w:val="32"/>
          <w:lang w:val="en-US" w:eastAsia="zh-CN" w:bidi="ar-SA"/>
        </w:rPr>
      </w:pPr>
    </w:p>
    <w:p>
      <w:pPr>
        <w:pStyle w:val="17"/>
        <w:keepNext w:val="0"/>
        <w:keepLines w:val="0"/>
        <w:pageBreakBefore w:val="0"/>
        <w:widowControl w:val="0"/>
        <w:kinsoku/>
        <w:overflowPunct/>
        <w:topLinePunct w:val="0"/>
        <w:autoSpaceDE/>
        <w:bidi w:val="0"/>
        <w:adjustRightInd/>
        <w:snapToGrid/>
        <w:spacing w:line="560" w:lineRule="exact"/>
        <w:ind w:firstLine="640" w:firstLineChars="200"/>
        <w:textAlignment w:val="auto"/>
        <w:rPr>
          <w:rFonts w:hint="eastAsia" w:ascii="仿宋_GB2312" w:hAnsi="仿宋_GB2312" w:eastAsia="仿宋_GB2312" w:cs="仿宋_GB2312"/>
          <w:kern w:val="2"/>
          <w:sz w:val="32"/>
          <w:szCs w:val="32"/>
          <w:lang w:val="en-US" w:eastAsia="zh-CN" w:bidi="ar-SA"/>
        </w:rPr>
      </w:pPr>
      <w:r>
        <w:rPr>
          <w:rFonts w:hint="eastAsia" w:ascii="仿宋_GB2312" w:hAnsi="仿宋_GB2312" w:eastAsia="仿宋_GB2312" w:cs="仿宋_GB2312"/>
          <w:kern w:val="2"/>
          <w:sz w:val="32"/>
          <w:szCs w:val="32"/>
          <w:lang w:val="en-US" w:eastAsia="zh-CN" w:bidi="ar-SA"/>
        </w:rPr>
        <w:t xml:space="preserve">附件：南海区房屋市政工程质量抽查表（桩基础工程）  </w:t>
      </w:r>
    </w:p>
    <w:p>
      <w:pPr>
        <w:pStyle w:val="5"/>
        <w:keepNext w:val="0"/>
        <w:keepLines w:val="0"/>
        <w:pageBreakBefore w:val="0"/>
        <w:widowControl w:val="0"/>
        <w:kinsoku/>
        <w:wordWrap w:val="0"/>
        <w:overflowPunct/>
        <w:topLinePunct w:val="0"/>
        <w:autoSpaceDE/>
        <w:bidi w:val="0"/>
        <w:adjustRightInd/>
        <w:snapToGrid/>
        <w:spacing w:line="560" w:lineRule="exact"/>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 xml:space="preserve">                        </w:t>
      </w:r>
    </w:p>
    <w:p>
      <w:pPr>
        <w:pStyle w:val="5"/>
        <w:keepNext w:val="0"/>
        <w:keepLines w:val="0"/>
        <w:pageBreakBefore w:val="0"/>
        <w:widowControl w:val="0"/>
        <w:kinsoku/>
        <w:wordWrap w:val="0"/>
        <w:overflowPunct/>
        <w:topLinePunct w:val="0"/>
        <w:autoSpaceDE/>
        <w:bidi w:val="0"/>
        <w:adjustRightInd/>
        <w:snapToGrid/>
        <w:spacing w:line="560" w:lineRule="exact"/>
        <w:textAlignment w:val="auto"/>
        <w:rPr>
          <w:rFonts w:hint="eastAsia" w:ascii="仿宋_GB2312" w:hAnsi="仿宋_GB2312" w:eastAsia="仿宋_GB2312" w:cs="仿宋_GB2312"/>
          <w:sz w:val="32"/>
          <w:szCs w:val="32"/>
          <w:lang w:val="en-US" w:eastAsia="zh-CN"/>
        </w:rPr>
      </w:pPr>
    </w:p>
    <w:p>
      <w:pPr>
        <w:pStyle w:val="5"/>
        <w:keepNext w:val="0"/>
        <w:keepLines w:val="0"/>
        <w:pageBreakBefore w:val="0"/>
        <w:widowControl w:val="0"/>
        <w:kinsoku/>
        <w:wordWrap w:val="0"/>
        <w:overflowPunct/>
        <w:topLinePunct w:val="0"/>
        <w:autoSpaceDE/>
        <w:bidi w:val="0"/>
        <w:adjustRightInd/>
        <w:snapToGrid/>
        <w:spacing w:line="560" w:lineRule="exact"/>
        <w:ind w:firstLine="3520" w:firstLineChars="1100"/>
        <w:textAlignment w:val="auto"/>
        <w:rPr>
          <w:rFonts w:hint="eastAsia" w:ascii="仿宋_GB2312" w:hAnsi="仿宋_GB2312" w:eastAsia="仿宋_GB2312" w:cs="仿宋_GB2312"/>
          <w:sz w:val="32"/>
          <w:szCs w:val="32"/>
          <w:lang w:val="en-US" w:eastAsia="zh-CN"/>
        </w:rPr>
      </w:pPr>
    </w:p>
    <w:p>
      <w:pPr>
        <w:pStyle w:val="5"/>
        <w:keepNext w:val="0"/>
        <w:keepLines w:val="0"/>
        <w:pageBreakBefore w:val="0"/>
        <w:widowControl w:val="0"/>
        <w:kinsoku/>
        <w:wordWrap w:val="0"/>
        <w:overflowPunct/>
        <w:topLinePunct w:val="0"/>
        <w:autoSpaceDE/>
        <w:bidi w:val="0"/>
        <w:adjustRightInd/>
        <w:snapToGrid/>
        <w:spacing w:line="560" w:lineRule="exact"/>
        <w:ind w:firstLine="3200" w:firstLineChars="10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佛山市南海区建筑工程质量监督站</w:t>
      </w:r>
    </w:p>
    <w:p>
      <w:pPr>
        <w:pStyle w:val="5"/>
        <w:keepNext w:val="0"/>
        <w:keepLines w:val="0"/>
        <w:pageBreakBefore w:val="0"/>
        <w:widowControl w:val="0"/>
        <w:kinsoku/>
        <w:wordWrap w:val="0"/>
        <w:overflowPunct/>
        <w:topLinePunct w:val="0"/>
        <w:autoSpaceDE/>
        <w:bidi w:val="0"/>
        <w:adjustRightInd/>
        <w:snapToGrid/>
        <w:spacing w:line="560" w:lineRule="exact"/>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 xml:space="preserve">                           2024年11月15日</w:t>
      </w:r>
    </w:p>
    <w:p>
      <w:pPr>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br w:type="page"/>
      </w:r>
    </w:p>
    <w:bookmarkEnd w:id="0"/>
    <w:p>
      <w:pPr>
        <w:pStyle w:val="17"/>
        <w:keepNext w:val="0"/>
        <w:keepLines w:val="0"/>
        <w:pageBreakBefore w:val="0"/>
        <w:widowControl w:val="0"/>
        <w:kinsoku/>
        <w:wordWrap/>
        <w:overflowPunct/>
        <w:topLinePunct w:val="0"/>
        <w:autoSpaceDE/>
        <w:autoSpaceDN/>
        <w:bidi w:val="0"/>
        <w:adjustRightInd w:val="0"/>
        <w:snapToGrid w:val="0"/>
        <w:jc w:val="left"/>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 xml:space="preserve">附件    </w:t>
      </w:r>
    </w:p>
    <w:p>
      <w:pPr>
        <w:pStyle w:val="17"/>
        <w:keepNext w:val="0"/>
        <w:keepLines w:val="0"/>
        <w:pageBreakBefore w:val="0"/>
        <w:widowControl w:val="0"/>
        <w:kinsoku/>
        <w:wordWrap/>
        <w:overflowPunct/>
        <w:topLinePunct w:val="0"/>
        <w:autoSpaceDE/>
        <w:autoSpaceDN/>
        <w:bidi w:val="0"/>
        <w:adjustRightInd w:val="0"/>
        <w:snapToGrid w:val="0"/>
        <w:ind w:firstLine="880" w:firstLineChars="200"/>
        <w:jc w:val="left"/>
        <w:textAlignment w:val="auto"/>
        <w:rPr>
          <w:rFonts w:hint="eastAsia"/>
          <w:b/>
          <w:sz w:val="44"/>
          <w:szCs w:val="44"/>
        </w:rPr>
      </w:pPr>
      <w:r>
        <w:rPr>
          <w:rFonts w:hint="eastAsia" w:ascii="方正小标宋简体" w:hAnsi="方正小标宋简体" w:eastAsia="方正小标宋简体" w:cs="方正小标宋简体"/>
          <w:b w:val="0"/>
          <w:bCs/>
          <w:sz w:val="44"/>
          <w:szCs w:val="44"/>
        </w:rPr>
        <w:t>南海区</w:t>
      </w:r>
      <w:r>
        <w:rPr>
          <w:rFonts w:hint="eastAsia" w:ascii="方正小标宋简体" w:hAnsi="方正小标宋简体" w:eastAsia="方正小标宋简体" w:cs="方正小标宋简体"/>
          <w:b w:val="0"/>
          <w:bCs/>
          <w:sz w:val="44"/>
          <w:szCs w:val="44"/>
          <w:lang w:eastAsia="zh-CN"/>
        </w:rPr>
        <w:t>房屋市政工程质量抽查表</w:t>
      </w:r>
    </w:p>
    <w:p>
      <w:pPr>
        <w:pStyle w:val="17"/>
        <w:keepNext w:val="0"/>
        <w:keepLines w:val="0"/>
        <w:pageBreakBefore w:val="0"/>
        <w:widowControl w:val="0"/>
        <w:kinsoku/>
        <w:wordWrap/>
        <w:overflowPunct/>
        <w:topLinePunct w:val="0"/>
        <w:autoSpaceDE/>
        <w:autoSpaceDN/>
        <w:bidi w:val="0"/>
        <w:adjustRightInd w:val="0"/>
        <w:snapToGrid w:val="0"/>
        <w:jc w:val="center"/>
        <w:textAlignment w:val="auto"/>
        <w:rPr>
          <w:rFonts w:hint="eastAsia"/>
          <w:sz w:val="28"/>
          <w:szCs w:val="28"/>
        </w:rPr>
      </w:pPr>
      <w:r>
        <w:rPr>
          <w:rFonts w:hint="eastAsia"/>
          <w:b/>
          <w:sz w:val="44"/>
          <w:szCs w:val="44"/>
        </w:rPr>
        <w:t xml:space="preserve"> </w:t>
      </w:r>
      <w:r>
        <w:rPr>
          <w:rFonts w:hint="eastAsia" w:cs="黑体"/>
          <w:b/>
          <w:sz w:val="32"/>
          <w:szCs w:val="44"/>
        </w:rPr>
        <w:t>（</w:t>
      </w:r>
      <w:r>
        <w:rPr>
          <w:rFonts w:hint="eastAsia" w:cs="黑体"/>
          <w:b/>
          <w:sz w:val="32"/>
          <w:szCs w:val="44"/>
          <w:lang w:eastAsia="zh-CN"/>
        </w:rPr>
        <w:t>桩基础工程</w:t>
      </w:r>
      <w:r>
        <w:rPr>
          <w:rFonts w:hint="eastAsia" w:cs="黑体"/>
          <w:b/>
          <w:sz w:val="32"/>
          <w:szCs w:val="44"/>
        </w:rPr>
        <w:t>）</w:t>
      </w:r>
      <w:r>
        <w:rPr>
          <w:rFonts w:hint="eastAsia"/>
          <w:b/>
          <w:sz w:val="44"/>
          <w:szCs w:val="44"/>
        </w:rPr>
        <w:t xml:space="preserve">           </w:t>
      </w:r>
    </w:p>
    <w:tbl>
      <w:tblPr>
        <w:tblStyle w:val="10"/>
        <w:tblW w:w="10287" w:type="dxa"/>
        <w:tblInd w:w="-692"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930"/>
        <w:gridCol w:w="975"/>
        <w:gridCol w:w="1425"/>
        <w:gridCol w:w="3480"/>
        <w:gridCol w:w="464"/>
        <w:gridCol w:w="1445"/>
        <w:gridCol w:w="1541"/>
        <w:gridCol w:w="27"/>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gridAfter w:val="1"/>
          <w:wAfter w:w="27" w:type="dxa"/>
          <w:trHeight w:val="454" w:hRule="exact"/>
        </w:trPr>
        <w:tc>
          <w:tcPr>
            <w:tcW w:w="1905" w:type="dxa"/>
            <w:gridSpan w:val="2"/>
            <w:noWrap w:val="0"/>
            <w:vAlign w:val="center"/>
          </w:tcPr>
          <w:p>
            <w:pPr>
              <w:pStyle w:val="17"/>
              <w:jc w:val="center"/>
              <w:rPr>
                <w:rFonts w:hint="eastAsia"/>
                <w:b/>
                <w:bCs/>
                <w:sz w:val="24"/>
                <w:szCs w:val="28"/>
              </w:rPr>
            </w:pPr>
            <w:r>
              <w:rPr>
                <w:rFonts w:hint="eastAsia"/>
                <w:b/>
                <w:bCs/>
                <w:sz w:val="28"/>
                <w:szCs w:val="28"/>
              </w:rPr>
              <w:t>工程名称</w:t>
            </w:r>
          </w:p>
        </w:tc>
        <w:tc>
          <w:tcPr>
            <w:tcW w:w="5369" w:type="dxa"/>
            <w:gridSpan w:val="3"/>
            <w:tcBorders>
              <w:right w:val="single" w:color="auto" w:sz="4" w:space="0"/>
            </w:tcBorders>
            <w:noWrap w:val="0"/>
            <w:vAlign w:val="center"/>
          </w:tcPr>
          <w:p>
            <w:pPr>
              <w:pStyle w:val="17"/>
              <w:rPr>
                <w:b/>
                <w:bCs/>
                <w:sz w:val="24"/>
                <w:szCs w:val="28"/>
              </w:rPr>
            </w:pPr>
          </w:p>
          <w:p>
            <w:pPr>
              <w:pStyle w:val="17"/>
              <w:rPr>
                <w:b/>
                <w:bCs/>
                <w:sz w:val="24"/>
                <w:szCs w:val="28"/>
              </w:rPr>
            </w:pPr>
          </w:p>
        </w:tc>
        <w:tc>
          <w:tcPr>
            <w:tcW w:w="1445" w:type="dxa"/>
            <w:tcBorders>
              <w:left w:val="single" w:color="auto" w:sz="4" w:space="0"/>
              <w:right w:val="single" w:color="auto" w:sz="4" w:space="0"/>
            </w:tcBorders>
            <w:noWrap w:val="0"/>
            <w:vAlign w:val="center"/>
          </w:tcPr>
          <w:p>
            <w:pPr>
              <w:pStyle w:val="17"/>
              <w:jc w:val="center"/>
              <w:rPr>
                <w:rFonts w:hint="eastAsia"/>
                <w:b/>
                <w:bCs/>
                <w:sz w:val="24"/>
                <w:szCs w:val="28"/>
              </w:rPr>
            </w:pPr>
            <w:r>
              <w:rPr>
                <w:rFonts w:hint="eastAsia"/>
                <w:b/>
                <w:bCs/>
                <w:sz w:val="24"/>
                <w:szCs w:val="28"/>
              </w:rPr>
              <w:t>所属镇街</w:t>
            </w:r>
          </w:p>
        </w:tc>
        <w:tc>
          <w:tcPr>
            <w:tcW w:w="1541" w:type="dxa"/>
            <w:tcBorders>
              <w:left w:val="single" w:color="auto" w:sz="4" w:space="0"/>
            </w:tcBorders>
            <w:noWrap w:val="0"/>
            <w:vAlign w:val="center"/>
          </w:tcPr>
          <w:p>
            <w:pPr>
              <w:pStyle w:val="17"/>
              <w:jc w:val="center"/>
              <w:rPr>
                <w:b/>
                <w:bCs/>
                <w:sz w:val="24"/>
                <w:szCs w:val="2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gridAfter w:val="1"/>
          <w:wAfter w:w="27" w:type="dxa"/>
          <w:trHeight w:val="454" w:hRule="exact"/>
        </w:trPr>
        <w:tc>
          <w:tcPr>
            <w:tcW w:w="1905" w:type="dxa"/>
            <w:gridSpan w:val="2"/>
            <w:noWrap w:val="0"/>
            <w:vAlign w:val="center"/>
          </w:tcPr>
          <w:p>
            <w:pPr>
              <w:pStyle w:val="17"/>
              <w:jc w:val="center"/>
              <w:rPr>
                <w:rFonts w:hint="eastAsia"/>
                <w:b/>
                <w:bCs/>
                <w:sz w:val="28"/>
                <w:szCs w:val="28"/>
              </w:rPr>
            </w:pPr>
            <w:r>
              <w:rPr>
                <w:rFonts w:hint="eastAsia"/>
                <w:b/>
                <w:bCs/>
                <w:sz w:val="28"/>
                <w:szCs w:val="28"/>
              </w:rPr>
              <w:t>结构/层数</w:t>
            </w:r>
          </w:p>
        </w:tc>
        <w:tc>
          <w:tcPr>
            <w:tcW w:w="5369" w:type="dxa"/>
            <w:gridSpan w:val="3"/>
            <w:tcBorders>
              <w:right w:val="single" w:color="auto" w:sz="4" w:space="0"/>
            </w:tcBorders>
            <w:noWrap w:val="0"/>
            <w:vAlign w:val="center"/>
          </w:tcPr>
          <w:p>
            <w:pPr>
              <w:pStyle w:val="17"/>
              <w:jc w:val="center"/>
              <w:rPr>
                <w:rFonts w:hint="eastAsia"/>
                <w:b/>
                <w:bCs/>
                <w:sz w:val="24"/>
                <w:szCs w:val="28"/>
              </w:rPr>
            </w:pPr>
            <w:r>
              <w:rPr>
                <w:rFonts w:hint="eastAsia"/>
                <w:b/>
                <w:bCs/>
                <w:sz w:val="24"/>
                <w:szCs w:val="28"/>
              </w:rPr>
              <w:t>框架</w:t>
            </w:r>
            <w:r>
              <w:rPr>
                <w:b/>
                <w:bCs/>
                <w:sz w:val="24"/>
                <w:szCs w:val="28"/>
              </w:rPr>
              <w:t xml:space="preserve">/     </w:t>
            </w:r>
            <w:r>
              <w:rPr>
                <w:rFonts w:hint="eastAsia"/>
                <w:b/>
                <w:bCs/>
                <w:sz w:val="24"/>
                <w:szCs w:val="28"/>
              </w:rPr>
              <w:t>层，</w:t>
            </w:r>
            <w:r>
              <w:rPr>
                <w:b/>
                <w:bCs/>
                <w:sz w:val="24"/>
                <w:szCs w:val="28"/>
              </w:rPr>
              <w:t xml:space="preserve">           </w:t>
            </w:r>
            <w:r>
              <w:rPr>
                <w:rFonts w:hint="eastAsia"/>
                <w:b/>
                <w:bCs/>
                <w:sz w:val="24"/>
                <w:szCs w:val="28"/>
              </w:rPr>
              <w:t xml:space="preserve">     平方米   </w:t>
            </w:r>
          </w:p>
        </w:tc>
        <w:tc>
          <w:tcPr>
            <w:tcW w:w="1445" w:type="dxa"/>
            <w:tcBorders>
              <w:left w:val="single" w:color="auto" w:sz="4" w:space="0"/>
              <w:right w:val="single" w:color="auto" w:sz="4" w:space="0"/>
            </w:tcBorders>
            <w:noWrap w:val="0"/>
            <w:vAlign w:val="center"/>
          </w:tcPr>
          <w:p>
            <w:pPr>
              <w:pStyle w:val="17"/>
              <w:jc w:val="center"/>
              <w:rPr>
                <w:rFonts w:hint="eastAsia"/>
                <w:b/>
                <w:bCs/>
                <w:sz w:val="28"/>
                <w:szCs w:val="28"/>
              </w:rPr>
            </w:pPr>
            <w:r>
              <w:rPr>
                <w:rFonts w:hint="eastAsia"/>
                <w:b/>
                <w:bCs/>
                <w:sz w:val="24"/>
                <w:szCs w:val="28"/>
              </w:rPr>
              <w:t>进   度</w:t>
            </w:r>
          </w:p>
        </w:tc>
        <w:tc>
          <w:tcPr>
            <w:tcW w:w="1541" w:type="dxa"/>
            <w:tcBorders>
              <w:left w:val="single" w:color="auto" w:sz="4" w:space="0"/>
            </w:tcBorders>
            <w:noWrap w:val="0"/>
            <w:vAlign w:val="center"/>
          </w:tcPr>
          <w:p>
            <w:pPr>
              <w:pStyle w:val="17"/>
              <w:jc w:val="center"/>
              <w:rPr>
                <w:b/>
                <w:bCs/>
                <w:sz w:val="24"/>
                <w:szCs w:val="2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gridAfter w:val="1"/>
          <w:wAfter w:w="27" w:type="dxa"/>
          <w:trHeight w:val="454" w:hRule="exact"/>
        </w:trPr>
        <w:tc>
          <w:tcPr>
            <w:tcW w:w="1905" w:type="dxa"/>
            <w:gridSpan w:val="2"/>
            <w:noWrap w:val="0"/>
            <w:vAlign w:val="center"/>
          </w:tcPr>
          <w:p>
            <w:pPr>
              <w:pStyle w:val="17"/>
              <w:jc w:val="center"/>
              <w:rPr>
                <w:rFonts w:hint="eastAsia"/>
                <w:b/>
                <w:bCs/>
                <w:sz w:val="28"/>
                <w:szCs w:val="28"/>
              </w:rPr>
            </w:pPr>
            <w:r>
              <w:rPr>
                <w:rFonts w:hint="eastAsia"/>
                <w:b/>
                <w:bCs/>
                <w:sz w:val="28"/>
                <w:szCs w:val="28"/>
              </w:rPr>
              <w:t>建设单位</w:t>
            </w:r>
          </w:p>
        </w:tc>
        <w:tc>
          <w:tcPr>
            <w:tcW w:w="5369" w:type="dxa"/>
            <w:gridSpan w:val="3"/>
            <w:tcBorders>
              <w:right w:val="single" w:color="auto" w:sz="4" w:space="0"/>
            </w:tcBorders>
            <w:noWrap w:val="0"/>
            <w:vAlign w:val="center"/>
          </w:tcPr>
          <w:p>
            <w:pPr>
              <w:pStyle w:val="17"/>
              <w:jc w:val="center"/>
              <w:rPr>
                <w:rFonts w:hint="eastAsia"/>
                <w:b/>
                <w:bCs/>
                <w:sz w:val="24"/>
                <w:szCs w:val="28"/>
              </w:rPr>
            </w:pPr>
          </w:p>
          <w:p>
            <w:pPr>
              <w:pStyle w:val="17"/>
              <w:jc w:val="center"/>
              <w:rPr>
                <w:rFonts w:hint="eastAsia"/>
                <w:b/>
                <w:bCs/>
                <w:sz w:val="24"/>
                <w:szCs w:val="28"/>
              </w:rPr>
            </w:pPr>
          </w:p>
        </w:tc>
        <w:tc>
          <w:tcPr>
            <w:tcW w:w="1445" w:type="dxa"/>
            <w:tcBorders>
              <w:left w:val="single" w:color="auto" w:sz="4" w:space="0"/>
              <w:right w:val="single" w:color="auto" w:sz="4" w:space="0"/>
            </w:tcBorders>
            <w:noWrap w:val="0"/>
            <w:vAlign w:val="center"/>
          </w:tcPr>
          <w:p>
            <w:pPr>
              <w:pStyle w:val="17"/>
              <w:jc w:val="center"/>
              <w:rPr>
                <w:rFonts w:hint="eastAsia"/>
                <w:b/>
                <w:bCs/>
                <w:sz w:val="24"/>
                <w:szCs w:val="28"/>
              </w:rPr>
            </w:pPr>
            <w:r>
              <w:rPr>
                <w:rFonts w:hint="eastAsia"/>
                <w:b/>
                <w:bCs/>
                <w:sz w:val="24"/>
                <w:szCs w:val="28"/>
              </w:rPr>
              <w:t>项目负责人</w:t>
            </w:r>
          </w:p>
        </w:tc>
        <w:tc>
          <w:tcPr>
            <w:tcW w:w="1541" w:type="dxa"/>
            <w:tcBorders>
              <w:left w:val="single" w:color="auto" w:sz="4" w:space="0"/>
            </w:tcBorders>
            <w:noWrap w:val="0"/>
            <w:vAlign w:val="center"/>
          </w:tcPr>
          <w:p>
            <w:pPr>
              <w:pStyle w:val="17"/>
              <w:jc w:val="center"/>
              <w:rPr>
                <w:rFonts w:hint="eastAsia"/>
                <w:b/>
                <w:bCs/>
                <w:sz w:val="24"/>
                <w:szCs w:val="2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gridAfter w:val="1"/>
          <w:wAfter w:w="27" w:type="dxa"/>
          <w:trHeight w:val="454" w:hRule="exact"/>
        </w:trPr>
        <w:tc>
          <w:tcPr>
            <w:tcW w:w="1905" w:type="dxa"/>
            <w:gridSpan w:val="2"/>
            <w:noWrap w:val="0"/>
            <w:vAlign w:val="center"/>
          </w:tcPr>
          <w:p>
            <w:pPr>
              <w:pStyle w:val="17"/>
              <w:jc w:val="center"/>
              <w:rPr>
                <w:rFonts w:hint="eastAsia"/>
                <w:b/>
                <w:bCs/>
                <w:sz w:val="28"/>
                <w:szCs w:val="28"/>
              </w:rPr>
            </w:pPr>
            <w:r>
              <w:rPr>
                <w:rFonts w:hint="eastAsia"/>
                <w:b/>
                <w:bCs/>
                <w:sz w:val="28"/>
                <w:szCs w:val="28"/>
              </w:rPr>
              <w:t>施工单位</w:t>
            </w:r>
          </w:p>
        </w:tc>
        <w:tc>
          <w:tcPr>
            <w:tcW w:w="5369" w:type="dxa"/>
            <w:gridSpan w:val="3"/>
            <w:tcBorders>
              <w:right w:val="single" w:color="auto" w:sz="4" w:space="0"/>
            </w:tcBorders>
            <w:noWrap w:val="0"/>
            <w:vAlign w:val="center"/>
          </w:tcPr>
          <w:p>
            <w:pPr>
              <w:pStyle w:val="17"/>
              <w:jc w:val="center"/>
              <w:rPr>
                <w:rFonts w:hint="eastAsia"/>
                <w:b/>
                <w:bCs/>
                <w:sz w:val="24"/>
                <w:szCs w:val="28"/>
              </w:rPr>
            </w:pPr>
          </w:p>
          <w:p>
            <w:pPr>
              <w:pStyle w:val="17"/>
              <w:jc w:val="center"/>
              <w:rPr>
                <w:rFonts w:hint="eastAsia"/>
                <w:b/>
                <w:bCs/>
                <w:sz w:val="24"/>
                <w:szCs w:val="28"/>
              </w:rPr>
            </w:pPr>
          </w:p>
        </w:tc>
        <w:tc>
          <w:tcPr>
            <w:tcW w:w="1445" w:type="dxa"/>
            <w:tcBorders>
              <w:left w:val="single" w:color="auto" w:sz="4" w:space="0"/>
            </w:tcBorders>
            <w:noWrap w:val="0"/>
            <w:vAlign w:val="center"/>
          </w:tcPr>
          <w:p>
            <w:pPr>
              <w:pStyle w:val="17"/>
              <w:jc w:val="center"/>
              <w:rPr>
                <w:rFonts w:hint="eastAsia"/>
                <w:b/>
                <w:bCs/>
                <w:sz w:val="28"/>
                <w:szCs w:val="28"/>
              </w:rPr>
            </w:pPr>
            <w:r>
              <w:rPr>
                <w:rFonts w:hint="eastAsia"/>
                <w:b/>
                <w:bCs/>
                <w:sz w:val="28"/>
                <w:szCs w:val="28"/>
              </w:rPr>
              <w:t>项目经理</w:t>
            </w:r>
          </w:p>
        </w:tc>
        <w:tc>
          <w:tcPr>
            <w:tcW w:w="1541" w:type="dxa"/>
            <w:noWrap w:val="0"/>
            <w:vAlign w:val="center"/>
          </w:tcPr>
          <w:p>
            <w:pPr>
              <w:pStyle w:val="17"/>
              <w:jc w:val="center"/>
              <w:rPr>
                <w:rFonts w:hint="eastAsia"/>
                <w:b/>
                <w:bCs/>
                <w:sz w:val="24"/>
                <w:szCs w:val="2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gridAfter w:val="1"/>
          <w:wAfter w:w="27" w:type="dxa"/>
          <w:trHeight w:val="454" w:hRule="exact"/>
        </w:trPr>
        <w:tc>
          <w:tcPr>
            <w:tcW w:w="1905" w:type="dxa"/>
            <w:gridSpan w:val="2"/>
            <w:noWrap w:val="0"/>
            <w:vAlign w:val="center"/>
          </w:tcPr>
          <w:p>
            <w:pPr>
              <w:pStyle w:val="17"/>
              <w:jc w:val="center"/>
              <w:rPr>
                <w:rFonts w:hint="eastAsia"/>
                <w:b/>
                <w:bCs/>
                <w:sz w:val="28"/>
                <w:szCs w:val="28"/>
              </w:rPr>
            </w:pPr>
            <w:r>
              <w:rPr>
                <w:rFonts w:hint="eastAsia"/>
                <w:b/>
                <w:bCs/>
                <w:sz w:val="28"/>
                <w:szCs w:val="28"/>
              </w:rPr>
              <w:t>监理单位</w:t>
            </w:r>
          </w:p>
        </w:tc>
        <w:tc>
          <w:tcPr>
            <w:tcW w:w="5369" w:type="dxa"/>
            <w:gridSpan w:val="3"/>
            <w:tcBorders>
              <w:right w:val="single" w:color="auto" w:sz="4" w:space="0"/>
            </w:tcBorders>
            <w:noWrap w:val="0"/>
            <w:vAlign w:val="center"/>
          </w:tcPr>
          <w:p>
            <w:pPr>
              <w:pStyle w:val="17"/>
              <w:jc w:val="center"/>
              <w:rPr>
                <w:rFonts w:hint="eastAsia"/>
                <w:b/>
                <w:bCs/>
                <w:sz w:val="24"/>
                <w:szCs w:val="28"/>
              </w:rPr>
            </w:pPr>
          </w:p>
          <w:p>
            <w:pPr>
              <w:pStyle w:val="17"/>
              <w:jc w:val="center"/>
              <w:rPr>
                <w:rFonts w:hint="eastAsia"/>
                <w:b/>
                <w:bCs/>
                <w:sz w:val="24"/>
                <w:szCs w:val="28"/>
              </w:rPr>
            </w:pPr>
          </w:p>
        </w:tc>
        <w:tc>
          <w:tcPr>
            <w:tcW w:w="1445" w:type="dxa"/>
            <w:tcBorders>
              <w:left w:val="single" w:color="auto" w:sz="4" w:space="0"/>
            </w:tcBorders>
            <w:noWrap w:val="0"/>
            <w:vAlign w:val="center"/>
          </w:tcPr>
          <w:p>
            <w:pPr>
              <w:pStyle w:val="17"/>
              <w:jc w:val="center"/>
              <w:rPr>
                <w:rFonts w:hint="eastAsia"/>
                <w:b/>
                <w:bCs/>
                <w:sz w:val="28"/>
                <w:szCs w:val="28"/>
              </w:rPr>
            </w:pPr>
            <w:r>
              <w:rPr>
                <w:rFonts w:hint="eastAsia"/>
                <w:b/>
                <w:bCs/>
                <w:sz w:val="28"/>
                <w:szCs w:val="28"/>
              </w:rPr>
              <w:t>项目总监</w:t>
            </w:r>
          </w:p>
        </w:tc>
        <w:tc>
          <w:tcPr>
            <w:tcW w:w="1541" w:type="dxa"/>
            <w:noWrap w:val="0"/>
            <w:vAlign w:val="center"/>
          </w:tcPr>
          <w:p>
            <w:pPr>
              <w:pStyle w:val="17"/>
              <w:jc w:val="center"/>
              <w:rPr>
                <w:rFonts w:hint="eastAsia"/>
                <w:b/>
                <w:bCs/>
                <w:sz w:val="24"/>
                <w:szCs w:val="2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gridAfter w:val="1"/>
          <w:wAfter w:w="27" w:type="dxa"/>
          <w:trHeight w:val="454" w:hRule="exact"/>
        </w:trPr>
        <w:tc>
          <w:tcPr>
            <w:tcW w:w="930" w:type="dxa"/>
            <w:noWrap w:val="0"/>
            <w:vAlign w:val="center"/>
          </w:tcPr>
          <w:p>
            <w:pPr>
              <w:pStyle w:val="17"/>
              <w:jc w:val="center"/>
              <w:rPr>
                <w:rFonts w:hint="eastAsia"/>
                <w:b/>
                <w:bCs/>
                <w:sz w:val="28"/>
                <w:szCs w:val="28"/>
              </w:rPr>
            </w:pPr>
            <w:r>
              <w:rPr>
                <w:rFonts w:hint="eastAsia"/>
                <w:b/>
                <w:bCs/>
                <w:sz w:val="28"/>
                <w:szCs w:val="28"/>
              </w:rPr>
              <w:t>序号</w:t>
            </w:r>
          </w:p>
        </w:tc>
        <w:tc>
          <w:tcPr>
            <w:tcW w:w="975" w:type="dxa"/>
            <w:noWrap w:val="0"/>
            <w:vAlign w:val="center"/>
          </w:tcPr>
          <w:p>
            <w:pPr>
              <w:pStyle w:val="17"/>
              <w:jc w:val="center"/>
              <w:rPr>
                <w:rFonts w:hint="eastAsia"/>
                <w:b/>
                <w:bCs/>
                <w:sz w:val="28"/>
                <w:szCs w:val="28"/>
              </w:rPr>
            </w:pPr>
            <w:r>
              <w:rPr>
                <w:rFonts w:hint="eastAsia"/>
                <w:b/>
                <w:bCs/>
                <w:sz w:val="28"/>
                <w:szCs w:val="28"/>
              </w:rPr>
              <w:t>项目</w:t>
            </w:r>
          </w:p>
        </w:tc>
        <w:tc>
          <w:tcPr>
            <w:tcW w:w="6814" w:type="dxa"/>
            <w:gridSpan w:val="4"/>
            <w:noWrap w:val="0"/>
            <w:vAlign w:val="center"/>
          </w:tcPr>
          <w:p>
            <w:pPr>
              <w:pStyle w:val="17"/>
              <w:jc w:val="center"/>
              <w:rPr>
                <w:rFonts w:hint="eastAsia"/>
                <w:b/>
                <w:bCs/>
                <w:sz w:val="28"/>
                <w:szCs w:val="28"/>
              </w:rPr>
            </w:pPr>
            <w:r>
              <w:rPr>
                <w:rFonts w:hint="eastAsia"/>
                <w:b/>
                <w:bCs/>
                <w:sz w:val="28"/>
                <w:szCs w:val="28"/>
              </w:rPr>
              <w:t>抽查内容</w:t>
            </w:r>
          </w:p>
        </w:tc>
        <w:tc>
          <w:tcPr>
            <w:tcW w:w="1541" w:type="dxa"/>
            <w:noWrap w:val="0"/>
            <w:vAlign w:val="center"/>
          </w:tcPr>
          <w:p>
            <w:pPr>
              <w:pStyle w:val="17"/>
              <w:jc w:val="center"/>
              <w:rPr>
                <w:rFonts w:hint="eastAsia"/>
                <w:b/>
                <w:bCs/>
                <w:sz w:val="28"/>
                <w:szCs w:val="28"/>
              </w:rPr>
            </w:pPr>
            <w:r>
              <w:rPr>
                <w:rFonts w:hint="eastAsia"/>
                <w:b/>
                <w:bCs/>
                <w:sz w:val="28"/>
                <w:szCs w:val="28"/>
              </w:rPr>
              <w:t>抽查情况</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gridAfter w:val="1"/>
          <w:wAfter w:w="27" w:type="dxa"/>
          <w:trHeight w:val="901" w:hRule="atLeast"/>
        </w:trPr>
        <w:tc>
          <w:tcPr>
            <w:tcW w:w="930" w:type="dxa"/>
            <w:tcBorders>
              <w:bottom w:val="single" w:color="auto" w:sz="4" w:space="0"/>
            </w:tcBorders>
            <w:noWrap w:val="0"/>
            <w:vAlign w:val="center"/>
          </w:tcPr>
          <w:p>
            <w:pPr>
              <w:pStyle w:val="17"/>
              <w:jc w:val="center"/>
              <w:rPr>
                <w:sz w:val="24"/>
                <w:szCs w:val="24"/>
              </w:rPr>
            </w:pPr>
            <w:r>
              <w:rPr>
                <w:rFonts w:hint="eastAsia"/>
                <w:sz w:val="24"/>
                <w:szCs w:val="24"/>
              </w:rPr>
              <w:t>1</w:t>
            </w:r>
          </w:p>
        </w:tc>
        <w:tc>
          <w:tcPr>
            <w:tcW w:w="975" w:type="dxa"/>
            <w:vMerge w:val="restart"/>
            <w:noWrap w:val="0"/>
            <w:vAlign w:val="center"/>
          </w:tcPr>
          <w:p>
            <w:pPr>
              <w:pStyle w:val="17"/>
              <w:jc w:val="center"/>
              <w:rPr>
                <w:rFonts w:hint="eastAsia" w:eastAsia="宋体"/>
                <w:sz w:val="24"/>
                <w:szCs w:val="24"/>
                <w:lang w:eastAsia="zh-CN"/>
              </w:rPr>
            </w:pPr>
            <w:r>
              <w:rPr>
                <w:rFonts w:hint="eastAsia"/>
                <w:sz w:val="24"/>
                <w:szCs w:val="24"/>
                <w:lang w:eastAsia="zh-CN"/>
              </w:rPr>
              <w:t>勘察、设计方面</w:t>
            </w:r>
          </w:p>
        </w:tc>
        <w:tc>
          <w:tcPr>
            <w:tcW w:w="6814" w:type="dxa"/>
            <w:gridSpan w:val="4"/>
            <w:tcBorders>
              <w:bottom w:val="single" w:color="auto" w:sz="4" w:space="0"/>
            </w:tcBorders>
            <w:noWrap w:val="0"/>
            <w:vAlign w:val="center"/>
          </w:tcPr>
          <w:p>
            <w:pPr>
              <w:pStyle w:val="5"/>
              <w:wordWrap w:val="0"/>
              <w:spacing w:line="240" w:lineRule="auto"/>
              <w:rPr>
                <w:rFonts w:hint="eastAsia" w:eastAsia="宋体"/>
                <w:sz w:val="24"/>
                <w:szCs w:val="24"/>
                <w:lang w:eastAsia="zh-CN"/>
              </w:rPr>
            </w:pPr>
            <w:r>
              <w:rPr>
                <w:rFonts w:hint="default" w:ascii="Times New Roman" w:hAnsi="Times New Roman" w:eastAsia="Times New Roman" w:cs="Times New Roman"/>
                <w:kern w:val="2"/>
                <w:sz w:val="24"/>
                <w:szCs w:val="22"/>
                <w:lang w:val="en-US" w:eastAsia="zh-CN" w:bidi="ar-SA"/>
              </w:rPr>
              <w:t>建设单位是否按规定将施工图设计文件（含勘察文件）送审查机构审查，并审查合格</w:t>
            </w:r>
            <w:r>
              <w:rPr>
                <w:rFonts w:hint="eastAsia" w:ascii="Times New Roman" w:hAnsi="Times New Roman" w:eastAsia="Times New Roman" w:cs="Times New Roman"/>
                <w:kern w:val="2"/>
                <w:sz w:val="24"/>
                <w:szCs w:val="22"/>
                <w:lang w:val="en-US" w:eastAsia="zh-CN" w:bidi="ar-SA"/>
              </w:rPr>
              <w:t>。</w:t>
            </w:r>
          </w:p>
        </w:tc>
        <w:tc>
          <w:tcPr>
            <w:tcW w:w="1541" w:type="dxa"/>
            <w:tcBorders>
              <w:bottom w:val="single" w:color="auto" w:sz="4" w:space="0"/>
            </w:tcBorders>
            <w:noWrap w:val="0"/>
            <w:vAlign w:val="top"/>
          </w:tcPr>
          <w:p>
            <w:pPr>
              <w:pStyle w:val="17"/>
              <w:rPr>
                <w:rFonts w:hint="eastAsia"/>
                <w:sz w:val="24"/>
                <w:szCs w:val="24"/>
              </w:rPr>
            </w:pPr>
            <w:r>
              <w:rPr>
                <w:rFonts w:hint="eastAsia" w:ascii="宋体" w:hAnsi="宋体"/>
                <w:sz w:val="24"/>
                <w:szCs w:val="24"/>
              </w:rPr>
              <w:t>□符合</w:t>
            </w:r>
            <w:r>
              <w:rPr>
                <w:rFonts w:hint="eastAsia"/>
                <w:sz w:val="24"/>
                <w:szCs w:val="24"/>
              </w:rPr>
              <w:t xml:space="preserve"> </w:t>
            </w:r>
          </w:p>
          <w:p>
            <w:pPr>
              <w:pStyle w:val="17"/>
              <w:rPr>
                <w:sz w:val="24"/>
                <w:szCs w:val="24"/>
              </w:rPr>
            </w:pPr>
            <w:r>
              <w:rPr>
                <w:rFonts w:hint="eastAsia" w:ascii="宋体" w:hAnsi="宋体"/>
                <w:sz w:val="24"/>
                <w:szCs w:val="24"/>
              </w:rPr>
              <w:t>□</w:t>
            </w:r>
            <w:r>
              <w:rPr>
                <w:rFonts w:hint="eastAsia"/>
                <w:sz w:val="24"/>
                <w:szCs w:val="24"/>
              </w:rPr>
              <w:t>基本符合</w:t>
            </w:r>
            <w:r>
              <w:rPr>
                <w:rFonts w:hint="eastAsia" w:ascii="宋体" w:hAnsi="宋体"/>
                <w:sz w:val="24"/>
                <w:szCs w:val="24"/>
              </w:rPr>
              <w:t>□不符合</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gridAfter w:val="1"/>
          <w:wAfter w:w="27" w:type="dxa"/>
          <w:trHeight w:val="856" w:hRule="atLeast"/>
        </w:trPr>
        <w:tc>
          <w:tcPr>
            <w:tcW w:w="930" w:type="dxa"/>
            <w:tcBorders>
              <w:top w:val="single" w:color="auto" w:sz="4" w:space="0"/>
            </w:tcBorders>
            <w:noWrap w:val="0"/>
            <w:vAlign w:val="center"/>
          </w:tcPr>
          <w:p>
            <w:pPr>
              <w:pStyle w:val="17"/>
              <w:jc w:val="center"/>
              <w:rPr>
                <w:rFonts w:hint="eastAsia" w:eastAsia="宋体"/>
                <w:sz w:val="24"/>
                <w:szCs w:val="24"/>
                <w:lang w:val="en-US" w:eastAsia="zh-CN"/>
              </w:rPr>
            </w:pPr>
            <w:r>
              <w:rPr>
                <w:rFonts w:hint="eastAsia"/>
                <w:sz w:val="24"/>
                <w:szCs w:val="24"/>
                <w:lang w:val="en-US" w:eastAsia="zh-CN"/>
              </w:rPr>
              <w:t>2</w:t>
            </w:r>
          </w:p>
        </w:tc>
        <w:tc>
          <w:tcPr>
            <w:tcW w:w="975" w:type="dxa"/>
            <w:vMerge w:val="continue"/>
            <w:noWrap w:val="0"/>
            <w:vAlign w:val="center"/>
          </w:tcPr>
          <w:p>
            <w:pPr>
              <w:pStyle w:val="17"/>
              <w:jc w:val="center"/>
              <w:rPr>
                <w:rFonts w:hint="eastAsia"/>
                <w:sz w:val="24"/>
                <w:szCs w:val="24"/>
                <w:lang w:eastAsia="zh-CN"/>
              </w:rPr>
            </w:pPr>
          </w:p>
        </w:tc>
        <w:tc>
          <w:tcPr>
            <w:tcW w:w="6814" w:type="dxa"/>
            <w:gridSpan w:val="4"/>
            <w:tcBorders>
              <w:top w:val="single" w:color="auto" w:sz="4" w:space="0"/>
            </w:tcBorders>
            <w:noWrap w:val="0"/>
            <w:vAlign w:val="center"/>
          </w:tcPr>
          <w:p>
            <w:pPr>
              <w:pStyle w:val="17"/>
              <w:jc w:val="both"/>
              <w:rPr>
                <w:rFonts w:hint="eastAsia" w:eastAsia="宋体"/>
                <w:sz w:val="24"/>
                <w:szCs w:val="24"/>
                <w:lang w:eastAsia="zh-CN"/>
              </w:rPr>
            </w:pPr>
            <w:r>
              <w:rPr>
                <w:rFonts w:hint="eastAsia" w:ascii="Times New Roman" w:hAnsi="Times New Roman" w:eastAsia="Times New Roman" w:cs="Times New Roman"/>
                <w:kern w:val="2"/>
                <w:sz w:val="24"/>
                <w:szCs w:val="22"/>
                <w:lang w:val="en-US" w:eastAsia="zh-CN" w:bidi="ar-SA"/>
              </w:rPr>
              <w:t>设</w:t>
            </w:r>
            <w:r>
              <w:rPr>
                <w:rFonts w:hint="eastAsia" w:ascii="Times New Roman" w:hAnsi="Times New Roman" w:eastAsia="Times New Roman" w:cs="Times New Roman"/>
                <w:sz w:val="24"/>
                <w:lang w:val="en-US" w:eastAsia="zh-CN"/>
              </w:rPr>
              <w:t>计</w:t>
            </w:r>
            <w:r>
              <w:rPr>
                <w:rFonts w:hint="default" w:ascii="Times New Roman" w:hAnsi="Times New Roman" w:eastAsia="Times New Roman" w:cs="Times New Roman"/>
                <w:sz w:val="24"/>
                <w:lang w:val="en-US" w:eastAsia="zh-CN"/>
              </w:rPr>
              <w:t>单位是否进行技术交底，参与施工验槽，及时解决工程施工中与</w:t>
            </w:r>
            <w:r>
              <w:rPr>
                <w:rFonts w:hint="eastAsia" w:ascii="Times New Roman" w:hAnsi="Times New Roman" w:eastAsia="Times New Roman" w:cs="Times New Roman"/>
                <w:sz w:val="24"/>
                <w:lang w:val="en-US" w:eastAsia="zh-CN"/>
              </w:rPr>
              <w:t>设计</w:t>
            </w:r>
            <w:r>
              <w:rPr>
                <w:rFonts w:hint="default" w:ascii="Times New Roman" w:hAnsi="Times New Roman" w:eastAsia="Times New Roman" w:cs="Times New Roman"/>
                <w:sz w:val="24"/>
                <w:lang w:val="en-US" w:eastAsia="zh-CN"/>
              </w:rPr>
              <w:t>工作有关的问题</w:t>
            </w:r>
            <w:r>
              <w:rPr>
                <w:rFonts w:hint="eastAsia" w:ascii="Times New Roman" w:hAnsi="Times New Roman" w:eastAsia="Times New Roman" w:cs="Times New Roman"/>
                <w:sz w:val="24"/>
                <w:lang w:val="en-US" w:eastAsia="zh-CN"/>
              </w:rPr>
              <w:t>。</w:t>
            </w:r>
          </w:p>
        </w:tc>
        <w:tc>
          <w:tcPr>
            <w:tcW w:w="1541" w:type="dxa"/>
            <w:tcBorders>
              <w:top w:val="single" w:color="auto" w:sz="4" w:space="0"/>
              <w:bottom w:val="single" w:color="auto" w:sz="4" w:space="0"/>
            </w:tcBorders>
            <w:noWrap w:val="0"/>
            <w:vAlign w:val="top"/>
          </w:tcPr>
          <w:p>
            <w:pPr>
              <w:pStyle w:val="17"/>
              <w:rPr>
                <w:rFonts w:hint="eastAsia"/>
                <w:sz w:val="24"/>
                <w:szCs w:val="24"/>
              </w:rPr>
            </w:pPr>
            <w:r>
              <w:rPr>
                <w:rFonts w:hint="eastAsia" w:ascii="宋体" w:hAnsi="宋体"/>
                <w:sz w:val="24"/>
                <w:szCs w:val="24"/>
              </w:rPr>
              <w:t>□符合</w:t>
            </w:r>
            <w:r>
              <w:rPr>
                <w:rFonts w:hint="eastAsia"/>
                <w:sz w:val="24"/>
                <w:szCs w:val="24"/>
              </w:rPr>
              <w:t xml:space="preserve"> </w:t>
            </w:r>
          </w:p>
          <w:p>
            <w:pPr>
              <w:pStyle w:val="17"/>
              <w:rPr>
                <w:rFonts w:hint="eastAsia" w:ascii="宋体" w:hAnsi="宋体"/>
                <w:sz w:val="24"/>
                <w:szCs w:val="24"/>
              </w:rPr>
            </w:pPr>
            <w:r>
              <w:rPr>
                <w:rFonts w:hint="eastAsia" w:ascii="宋体" w:hAnsi="宋体"/>
                <w:sz w:val="24"/>
                <w:szCs w:val="24"/>
              </w:rPr>
              <w:t>□</w:t>
            </w:r>
            <w:r>
              <w:rPr>
                <w:rFonts w:hint="eastAsia"/>
                <w:sz w:val="24"/>
                <w:szCs w:val="24"/>
              </w:rPr>
              <w:t>基本符合</w:t>
            </w:r>
            <w:r>
              <w:rPr>
                <w:rFonts w:hint="eastAsia" w:ascii="宋体" w:hAnsi="宋体"/>
                <w:sz w:val="24"/>
                <w:szCs w:val="24"/>
              </w:rPr>
              <w:t>□不符合</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gridAfter w:val="1"/>
          <w:wAfter w:w="27" w:type="dxa"/>
          <w:trHeight w:val="885" w:hRule="atLeast"/>
        </w:trPr>
        <w:tc>
          <w:tcPr>
            <w:tcW w:w="930" w:type="dxa"/>
            <w:tcBorders>
              <w:bottom w:val="single" w:color="auto" w:sz="4" w:space="0"/>
            </w:tcBorders>
            <w:noWrap w:val="0"/>
            <w:vAlign w:val="center"/>
          </w:tcPr>
          <w:p>
            <w:pPr>
              <w:pStyle w:val="17"/>
              <w:jc w:val="center"/>
              <w:rPr>
                <w:rFonts w:hint="eastAsia" w:eastAsia="宋体"/>
                <w:sz w:val="24"/>
                <w:szCs w:val="24"/>
                <w:lang w:eastAsia="zh-CN"/>
              </w:rPr>
            </w:pPr>
            <w:r>
              <w:rPr>
                <w:rFonts w:hint="eastAsia"/>
                <w:sz w:val="24"/>
                <w:szCs w:val="24"/>
                <w:lang w:val="en-US" w:eastAsia="zh-CN"/>
              </w:rPr>
              <w:t>3</w:t>
            </w:r>
          </w:p>
        </w:tc>
        <w:tc>
          <w:tcPr>
            <w:tcW w:w="975" w:type="dxa"/>
            <w:vMerge w:val="restart"/>
            <w:tcBorders>
              <w:top w:val="single" w:color="auto" w:sz="4" w:space="0"/>
            </w:tcBorders>
            <w:noWrap w:val="0"/>
            <w:vAlign w:val="center"/>
          </w:tcPr>
          <w:p>
            <w:pPr>
              <w:pStyle w:val="17"/>
              <w:jc w:val="center"/>
              <w:rPr>
                <w:rFonts w:hint="eastAsia"/>
                <w:sz w:val="24"/>
                <w:szCs w:val="24"/>
                <w:lang w:eastAsia="zh-CN"/>
              </w:rPr>
            </w:pPr>
            <w:r>
              <w:rPr>
                <w:rFonts w:hint="eastAsia"/>
                <w:sz w:val="24"/>
                <w:szCs w:val="24"/>
                <w:lang w:eastAsia="zh-CN"/>
              </w:rPr>
              <w:t>原材料管理</w:t>
            </w:r>
          </w:p>
          <w:p>
            <w:pPr>
              <w:pStyle w:val="17"/>
              <w:jc w:val="center"/>
              <w:rPr>
                <w:rFonts w:hint="eastAsia" w:eastAsia="宋体"/>
                <w:sz w:val="24"/>
                <w:szCs w:val="24"/>
                <w:lang w:eastAsia="zh-CN"/>
              </w:rPr>
            </w:pPr>
            <w:r>
              <w:rPr>
                <w:rFonts w:hint="eastAsia"/>
                <w:sz w:val="24"/>
                <w:szCs w:val="24"/>
                <w:lang w:eastAsia="zh-CN"/>
              </w:rPr>
              <w:t>方面</w:t>
            </w:r>
          </w:p>
        </w:tc>
        <w:tc>
          <w:tcPr>
            <w:tcW w:w="6814" w:type="dxa"/>
            <w:gridSpan w:val="4"/>
            <w:noWrap w:val="0"/>
            <w:vAlign w:val="center"/>
          </w:tcPr>
          <w:p>
            <w:pPr>
              <w:pStyle w:val="17"/>
              <w:jc w:val="both"/>
              <w:rPr>
                <w:rFonts w:hint="eastAsia"/>
                <w:sz w:val="24"/>
                <w:szCs w:val="24"/>
              </w:rPr>
            </w:pPr>
            <w:r>
              <w:rPr>
                <w:rFonts w:hint="default" w:ascii="Times New Roman" w:hAnsi="Times New Roman" w:eastAsia="Times New Roman"/>
                <w:sz w:val="24"/>
                <w:lang w:val="en-US"/>
              </w:rPr>
              <w:t>原材料采购合同等是否规范，要素是否齐全</w:t>
            </w:r>
            <w:r>
              <w:rPr>
                <w:rFonts w:hint="eastAsia" w:ascii="Times New Roman" w:hAnsi="Times New Roman"/>
                <w:sz w:val="24"/>
                <w:lang w:val="en-US" w:eastAsia="zh-CN"/>
              </w:rPr>
              <w:t>；</w:t>
            </w:r>
            <w:r>
              <w:rPr>
                <w:rFonts w:hint="default" w:ascii="Times New Roman" w:hAnsi="Times New Roman" w:eastAsia="Times New Roman"/>
                <w:sz w:val="24"/>
                <w:lang w:val="en-US"/>
              </w:rPr>
              <w:t>预制类桩产品是否符合现行工程建设规范、技术标准</w:t>
            </w:r>
            <w:r>
              <w:rPr>
                <w:rFonts w:hint="eastAsia" w:ascii="Times New Roman" w:hAnsi="Times New Roman"/>
                <w:sz w:val="24"/>
                <w:lang w:val="en-US" w:eastAsia="zh-CN"/>
              </w:rPr>
              <w:t>。</w:t>
            </w:r>
          </w:p>
        </w:tc>
        <w:tc>
          <w:tcPr>
            <w:tcW w:w="1541" w:type="dxa"/>
            <w:tcBorders>
              <w:top w:val="single" w:color="auto" w:sz="4" w:space="0"/>
            </w:tcBorders>
            <w:noWrap w:val="0"/>
            <w:vAlign w:val="top"/>
          </w:tcPr>
          <w:p>
            <w:pPr>
              <w:pStyle w:val="17"/>
              <w:rPr>
                <w:rFonts w:hint="eastAsia"/>
                <w:sz w:val="24"/>
                <w:szCs w:val="24"/>
              </w:rPr>
            </w:pPr>
            <w:r>
              <w:rPr>
                <w:rFonts w:hint="eastAsia" w:ascii="宋体" w:hAnsi="宋体"/>
                <w:sz w:val="24"/>
                <w:szCs w:val="24"/>
              </w:rPr>
              <w:t>□符合</w:t>
            </w:r>
            <w:r>
              <w:rPr>
                <w:rFonts w:hint="eastAsia"/>
                <w:sz w:val="24"/>
                <w:szCs w:val="24"/>
              </w:rPr>
              <w:t xml:space="preserve"> </w:t>
            </w:r>
          </w:p>
          <w:p>
            <w:pPr>
              <w:pStyle w:val="17"/>
              <w:rPr>
                <w:sz w:val="24"/>
                <w:szCs w:val="24"/>
              </w:rPr>
            </w:pPr>
            <w:r>
              <w:rPr>
                <w:rFonts w:hint="eastAsia" w:ascii="宋体" w:hAnsi="宋体"/>
                <w:sz w:val="24"/>
                <w:szCs w:val="24"/>
              </w:rPr>
              <w:t>□</w:t>
            </w:r>
            <w:r>
              <w:rPr>
                <w:rFonts w:hint="eastAsia"/>
                <w:sz w:val="24"/>
                <w:szCs w:val="24"/>
              </w:rPr>
              <w:t>基本符合</w:t>
            </w:r>
            <w:r>
              <w:rPr>
                <w:rFonts w:hint="eastAsia" w:ascii="宋体" w:hAnsi="宋体"/>
                <w:sz w:val="24"/>
                <w:szCs w:val="24"/>
              </w:rPr>
              <w:t>□不符合</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gridAfter w:val="1"/>
          <w:wAfter w:w="27" w:type="dxa"/>
          <w:trHeight w:val="1068" w:hRule="atLeast"/>
        </w:trPr>
        <w:tc>
          <w:tcPr>
            <w:tcW w:w="930" w:type="dxa"/>
            <w:tcBorders>
              <w:top w:val="single" w:color="auto" w:sz="4" w:space="0"/>
              <w:bottom w:val="single" w:color="auto" w:sz="4" w:space="0"/>
            </w:tcBorders>
            <w:noWrap w:val="0"/>
            <w:vAlign w:val="center"/>
          </w:tcPr>
          <w:p>
            <w:pPr>
              <w:pStyle w:val="17"/>
              <w:jc w:val="center"/>
              <w:rPr>
                <w:rFonts w:hint="eastAsia" w:eastAsia="宋体"/>
                <w:sz w:val="24"/>
                <w:szCs w:val="24"/>
                <w:lang w:val="en-US" w:eastAsia="zh-CN"/>
              </w:rPr>
            </w:pPr>
            <w:r>
              <w:rPr>
                <w:rFonts w:hint="eastAsia"/>
                <w:sz w:val="24"/>
                <w:szCs w:val="24"/>
                <w:lang w:val="en-US" w:eastAsia="zh-CN"/>
              </w:rPr>
              <w:t>4</w:t>
            </w:r>
          </w:p>
        </w:tc>
        <w:tc>
          <w:tcPr>
            <w:tcW w:w="975" w:type="dxa"/>
            <w:vMerge w:val="continue"/>
            <w:noWrap w:val="0"/>
            <w:vAlign w:val="center"/>
          </w:tcPr>
          <w:p>
            <w:pPr>
              <w:pStyle w:val="17"/>
              <w:jc w:val="center"/>
              <w:rPr>
                <w:sz w:val="24"/>
                <w:szCs w:val="24"/>
              </w:rPr>
            </w:pPr>
          </w:p>
        </w:tc>
        <w:tc>
          <w:tcPr>
            <w:tcW w:w="6814" w:type="dxa"/>
            <w:gridSpan w:val="4"/>
            <w:tcBorders>
              <w:top w:val="single" w:color="auto" w:sz="4" w:space="0"/>
              <w:bottom w:val="single" w:color="auto" w:sz="4" w:space="0"/>
            </w:tcBorders>
            <w:noWrap w:val="0"/>
            <w:vAlign w:val="center"/>
          </w:tcPr>
          <w:p>
            <w:pPr>
              <w:pStyle w:val="17"/>
              <w:jc w:val="both"/>
              <w:rPr>
                <w:rFonts w:hint="eastAsia"/>
                <w:sz w:val="24"/>
                <w:szCs w:val="24"/>
              </w:rPr>
            </w:pPr>
            <w:r>
              <w:rPr>
                <w:rFonts w:hint="default" w:ascii="Times New Roman" w:hAnsi="Times New Roman" w:eastAsia="Times New Roman"/>
                <w:sz w:val="24"/>
                <w:lang w:val="en-US"/>
              </w:rPr>
              <w:t>是否按规定对进场的预制桩成品质量进行检查和检测，并形成台账记录；施工现场是否留存预制桩生产厂家资质证明、进场货单、产品合格证及型式检验报告等质量保证资料。</w:t>
            </w:r>
          </w:p>
        </w:tc>
        <w:tc>
          <w:tcPr>
            <w:tcW w:w="1541" w:type="dxa"/>
            <w:tcBorders>
              <w:top w:val="single" w:color="auto" w:sz="4" w:space="0"/>
              <w:bottom w:val="single" w:color="auto" w:sz="4" w:space="0"/>
            </w:tcBorders>
            <w:noWrap w:val="0"/>
            <w:vAlign w:val="center"/>
          </w:tcPr>
          <w:p>
            <w:pPr>
              <w:pStyle w:val="17"/>
              <w:jc w:val="both"/>
              <w:rPr>
                <w:rFonts w:hint="eastAsia"/>
                <w:sz w:val="24"/>
                <w:szCs w:val="24"/>
              </w:rPr>
            </w:pPr>
            <w:r>
              <w:rPr>
                <w:rFonts w:hint="eastAsia" w:ascii="宋体" w:hAnsi="宋体"/>
                <w:sz w:val="24"/>
                <w:szCs w:val="24"/>
              </w:rPr>
              <w:t>□符合</w:t>
            </w:r>
            <w:r>
              <w:rPr>
                <w:rFonts w:hint="eastAsia"/>
                <w:sz w:val="24"/>
                <w:szCs w:val="24"/>
              </w:rPr>
              <w:t xml:space="preserve"> </w:t>
            </w:r>
          </w:p>
          <w:p>
            <w:pPr>
              <w:pStyle w:val="17"/>
              <w:jc w:val="both"/>
              <w:rPr>
                <w:rFonts w:hint="eastAsia" w:ascii="宋体" w:hAnsi="宋体"/>
                <w:sz w:val="24"/>
                <w:szCs w:val="24"/>
              </w:rPr>
            </w:pPr>
            <w:r>
              <w:rPr>
                <w:rFonts w:hint="eastAsia" w:ascii="宋体" w:hAnsi="宋体"/>
                <w:sz w:val="24"/>
                <w:szCs w:val="24"/>
              </w:rPr>
              <w:t>□</w:t>
            </w:r>
            <w:r>
              <w:rPr>
                <w:rFonts w:hint="eastAsia"/>
                <w:sz w:val="24"/>
                <w:szCs w:val="24"/>
              </w:rPr>
              <w:t>基本符合</w:t>
            </w:r>
            <w:r>
              <w:rPr>
                <w:rFonts w:hint="eastAsia" w:ascii="宋体" w:hAnsi="宋体"/>
                <w:sz w:val="24"/>
                <w:szCs w:val="24"/>
              </w:rPr>
              <w:t>□不符合</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gridAfter w:val="1"/>
          <w:wAfter w:w="27" w:type="dxa"/>
          <w:trHeight w:val="90" w:hRule="atLeast"/>
        </w:trPr>
        <w:tc>
          <w:tcPr>
            <w:tcW w:w="930" w:type="dxa"/>
            <w:tcBorders>
              <w:top w:val="single" w:color="auto" w:sz="4" w:space="0"/>
              <w:bottom w:val="single" w:color="auto" w:sz="4" w:space="0"/>
            </w:tcBorders>
            <w:noWrap w:val="0"/>
            <w:vAlign w:val="center"/>
          </w:tcPr>
          <w:p>
            <w:pPr>
              <w:pStyle w:val="17"/>
              <w:jc w:val="center"/>
              <w:rPr>
                <w:rFonts w:hint="eastAsia" w:eastAsia="宋体"/>
                <w:sz w:val="24"/>
                <w:szCs w:val="24"/>
                <w:lang w:val="en-US" w:eastAsia="zh-CN"/>
              </w:rPr>
            </w:pPr>
            <w:r>
              <w:rPr>
                <w:rFonts w:hint="eastAsia"/>
                <w:sz w:val="24"/>
                <w:szCs w:val="24"/>
                <w:lang w:val="en-US" w:eastAsia="zh-CN"/>
              </w:rPr>
              <w:t>5</w:t>
            </w:r>
          </w:p>
        </w:tc>
        <w:tc>
          <w:tcPr>
            <w:tcW w:w="975" w:type="dxa"/>
            <w:vMerge w:val="continue"/>
            <w:noWrap w:val="0"/>
            <w:vAlign w:val="center"/>
          </w:tcPr>
          <w:p>
            <w:pPr>
              <w:pStyle w:val="17"/>
              <w:jc w:val="center"/>
              <w:rPr>
                <w:sz w:val="24"/>
                <w:szCs w:val="24"/>
              </w:rPr>
            </w:pPr>
          </w:p>
        </w:tc>
        <w:tc>
          <w:tcPr>
            <w:tcW w:w="6814" w:type="dxa"/>
            <w:gridSpan w:val="4"/>
            <w:tcBorders>
              <w:top w:val="single" w:color="auto" w:sz="4" w:space="0"/>
            </w:tcBorders>
            <w:noWrap w:val="0"/>
            <w:vAlign w:val="center"/>
          </w:tcPr>
          <w:p>
            <w:pPr>
              <w:spacing w:beforeLines="0" w:afterLines="0" w:line="400" w:lineRule="exact"/>
              <w:jc w:val="both"/>
              <w:rPr>
                <w:rFonts w:hint="eastAsia"/>
                <w:sz w:val="24"/>
                <w:szCs w:val="24"/>
              </w:rPr>
            </w:pPr>
            <w:r>
              <w:rPr>
                <w:rFonts w:hint="default" w:ascii="Times New Roman" w:hAnsi="Times New Roman" w:eastAsia="Times New Roman"/>
                <w:sz w:val="24"/>
                <w:lang w:val="en-US"/>
              </w:rPr>
              <w:t>灌注类桩（含钢桩）是否按规定对钢管、钢筋、桩基混凝土原材料和外加剂等进行进场检验和复验，检测结论是否合格。现场有无按规定留置混凝土试块，并按照规范要求进行养护。</w:t>
            </w:r>
          </w:p>
        </w:tc>
        <w:tc>
          <w:tcPr>
            <w:tcW w:w="1541" w:type="dxa"/>
            <w:tcBorders>
              <w:top w:val="single" w:color="auto" w:sz="4" w:space="0"/>
            </w:tcBorders>
            <w:noWrap w:val="0"/>
            <w:vAlign w:val="center"/>
          </w:tcPr>
          <w:p>
            <w:pPr>
              <w:pStyle w:val="17"/>
              <w:jc w:val="both"/>
              <w:rPr>
                <w:rFonts w:hint="eastAsia"/>
                <w:sz w:val="24"/>
                <w:szCs w:val="24"/>
              </w:rPr>
            </w:pPr>
            <w:r>
              <w:rPr>
                <w:rFonts w:hint="eastAsia" w:ascii="宋体" w:hAnsi="宋体"/>
                <w:sz w:val="24"/>
                <w:szCs w:val="24"/>
              </w:rPr>
              <w:t>□符合</w:t>
            </w:r>
            <w:r>
              <w:rPr>
                <w:rFonts w:hint="eastAsia"/>
                <w:sz w:val="24"/>
                <w:szCs w:val="24"/>
              </w:rPr>
              <w:t xml:space="preserve"> </w:t>
            </w:r>
          </w:p>
          <w:p>
            <w:pPr>
              <w:pStyle w:val="17"/>
              <w:jc w:val="both"/>
              <w:rPr>
                <w:rFonts w:hint="eastAsia" w:ascii="宋体" w:hAnsi="宋体"/>
                <w:sz w:val="24"/>
                <w:szCs w:val="24"/>
              </w:rPr>
            </w:pPr>
            <w:r>
              <w:rPr>
                <w:rFonts w:hint="eastAsia" w:ascii="宋体" w:hAnsi="宋体"/>
                <w:sz w:val="24"/>
                <w:szCs w:val="24"/>
              </w:rPr>
              <w:t>□</w:t>
            </w:r>
            <w:r>
              <w:rPr>
                <w:rFonts w:hint="eastAsia"/>
                <w:sz w:val="24"/>
                <w:szCs w:val="24"/>
              </w:rPr>
              <w:t>基本符合</w:t>
            </w:r>
            <w:r>
              <w:rPr>
                <w:rFonts w:hint="eastAsia" w:ascii="宋体" w:hAnsi="宋体"/>
                <w:sz w:val="24"/>
                <w:szCs w:val="24"/>
              </w:rPr>
              <w:t>□不符合</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gridAfter w:val="1"/>
          <w:wAfter w:w="27" w:type="dxa"/>
          <w:trHeight w:val="90" w:hRule="atLeast"/>
        </w:trPr>
        <w:tc>
          <w:tcPr>
            <w:tcW w:w="930" w:type="dxa"/>
            <w:tcBorders>
              <w:top w:val="single" w:color="auto" w:sz="4" w:space="0"/>
              <w:right w:val="single" w:color="auto" w:sz="4" w:space="0"/>
            </w:tcBorders>
            <w:noWrap w:val="0"/>
            <w:vAlign w:val="center"/>
          </w:tcPr>
          <w:p>
            <w:pPr>
              <w:pStyle w:val="17"/>
              <w:jc w:val="center"/>
              <w:rPr>
                <w:rFonts w:hint="eastAsia" w:eastAsia="宋体"/>
                <w:sz w:val="24"/>
                <w:szCs w:val="24"/>
                <w:lang w:eastAsia="zh-CN"/>
              </w:rPr>
            </w:pPr>
            <w:r>
              <w:rPr>
                <w:rFonts w:hint="eastAsia"/>
                <w:sz w:val="24"/>
                <w:szCs w:val="24"/>
                <w:lang w:val="en-US" w:eastAsia="zh-CN"/>
              </w:rPr>
              <w:t>6</w:t>
            </w:r>
          </w:p>
        </w:tc>
        <w:tc>
          <w:tcPr>
            <w:tcW w:w="975" w:type="dxa"/>
            <w:vMerge w:val="restart"/>
            <w:tcBorders>
              <w:left w:val="single" w:color="auto" w:sz="4" w:space="0"/>
            </w:tcBorders>
            <w:noWrap w:val="0"/>
            <w:vAlign w:val="center"/>
          </w:tcPr>
          <w:p>
            <w:pPr>
              <w:pStyle w:val="17"/>
              <w:jc w:val="center"/>
              <w:rPr>
                <w:rFonts w:hint="eastAsia" w:eastAsia="宋体"/>
                <w:sz w:val="24"/>
                <w:szCs w:val="24"/>
                <w:lang w:eastAsia="zh-CN"/>
              </w:rPr>
            </w:pPr>
            <w:r>
              <w:rPr>
                <w:rFonts w:hint="eastAsia"/>
                <w:sz w:val="24"/>
                <w:szCs w:val="24"/>
                <w:lang w:eastAsia="zh-CN"/>
              </w:rPr>
              <w:t>施工管理方面</w:t>
            </w:r>
          </w:p>
        </w:tc>
        <w:tc>
          <w:tcPr>
            <w:tcW w:w="6814" w:type="dxa"/>
            <w:gridSpan w:val="4"/>
            <w:noWrap w:val="0"/>
            <w:vAlign w:val="center"/>
          </w:tcPr>
          <w:p>
            <w:pPr>
              <w:pStyle w:val="17"/>
              <w:jc w:val="both"/>
              <w:rPr>
                <w:rFonts w:hint="eastAsia" w:eastAsia="宋体"/>
                <w:color w:val="000000"/>
                <w:sz w:val="24"/>
                <w:szCs w:val="24"/>
                <w:lang w:val="en-US" w:eastAsia="zh-CN"/>
              </w:rPr>
            </w:pPr>
            <w:r>
              <w:rPr>
                <w:rFonts w:hint="default" w:ascii="Times New Roman" w:hAnsi="Times New Roman" w:eastAsia="Times New Roman"/>
                <w:color w:val="000000"/>
                <w:sz w:val="24"/>
                <w:lang w:val="en-US"/>
              </w:rPr>
              <w:t>施工单位是否建立健全企业桩基工程质量管理体系，编制桩基专项施工方案，并按规定报批</w:t>
            </w:r>
            <w:r>
              <w:rPr>
                <w:rFonts w:hint="eastAsia" w:ascii="Times New Roman" w:hAnsi="Times New Roman" w:eastAsia="宋体"/>
                <w:color w:val="000000"/>
                <w:sz w:val="24"/>
                <w:lang w:val="en-US" w:eastAsia="zh-CN"/>
              </w:rPr>
              <w:t>和实施</w:t>
            </w:r>
            <w:r>
              <w:rPr>
                <w:rFonts w:hint="eastAsia" w:ascii="Times New Roman" w:hAnsi="Times New Roman"/>
                <w:color w:val="000000"/>
                <w:sz w:val="24"/>
                <w:lang w:val="en-US" w:eastAsia="zh-CN"/>
              </w:rPr>
              <w:t>，是否严格落实桩基施工质量管控措施，</w:t>
            </w:r>
            <w:r>
              <w:rPr>
                <w:rFonts w:hint="default" w:ascii="Times New Roman" w:hAnsi="Times New Roman" w:eastAsia="Times New Roman"/>
                <w:color w:val="000000"/>
                <w:sz w:val="24"/>
                <w:lang w:val="en-US"/>
              </w:rPr>
              <w:t>是否及时、真实、准确填写桩基施工原始记录，并形成一桩一档资料</w:t>
            </w:r>
            <w:r>
              <w:rPr>
                <w:rFonts w:hint="eastAsia" w:ascii="Times New Roman" w:hAnsi="Times New Roman"/>
                <w:color w:val="000000"/>
                <w:sz w:val="24"/>
                <w:lang w:val="en-US" w:eastAsia="zh-CN"/>
              </w:rPr>
              <w:t>，</w:t>
            </w:r>
            <w:r>
              <w:rPr>
                <w:rFonts w:hint="eastAsia" w:ascii="Times New Roman" w:hAnsi="Times New Roman" w:eastAsia="Times New Roman" w:cs="Times New Roman"/>
                <w:color w:val="000000"/>
                <w:sz w:val="24"/>
                <w:lang w:val="en-US" w:eastAsia="zh-CN"/>
              </w:rPr>
              <w:t>桩基检测不合格报告是否及时整改跟踪闭合。</w:t>
            </w:r>
          </w:p>
        </w:tc>
        <w:tc>
          <w:tcPr>
            <w:tcW w:w="1541" w:type="dxa"/>
            <w:noWrap w:val="0"/>
            <w:vAlign w:val="center"/>
          </w:tcPr>
          <w:p>
            <w:pPr>
              <w:pStyle w:val="17"/>
              <w:jc w:val="both"/>
              <w:rPr>
                <w:rFonts w:hint="eastAsia"/>
                <w:sz w:val="24"/>
                <w:szCs w:val="24"/>
              </w:rPr>
            </w:pPr>
            <w:r>
              <w:rPr>
                <w:rFonts w:hint="eastAsia" w:ascii="宋体" w:hAnsi="宋体"/>
                <w:sz w:val="24"/>
                <w:szCs w:val="24"/>
                <w:lang w:eastAsia="zh-CN"/>
              </w:rPr>
              <w:t>□</w:t>
            </w:r>
            <w:r>
              <w:rPr>
                <w:rFonts w:hint="eastAsia" w:ascii="宋体" w:hAnsi="宋体"/>
                <w:sz w:val="24"/>
                <w:szCs w:val="24"/>
              </w:rPr>
              <w:t>符合</w:t>
            </w:r>
          </w:p>
          <w:p>
            <w:pPr>
              <w:pStyle w:val="17"/>
              <w:jc w:val="both"/>
              <w:rPr>
                <w:sz w:val="24"/>
                <w:szCs w:val="24"/>
              </w:rPr>
            </w:pPr>
            <w:r>
              <w:rPr>
                <w:rFonts w:hint="eastAsia" w:ascii="宋体" w:hAnsi="宋体"/>
                <w:sz w:val="24"/>
                <w:szCs w:val="24"/>
              </w:rPr>
              <w:t>□</w:t>
            </w:r>
            <w:r>
              <w:rPr>
                <w:rFonts w:hint="eastAsia"/>
                <w:sz w:val="24"/>
                <w:szCs w:val="24"/>
              </w:rPr>
              <w:t>基本符合</w:t>
            </w:r>
            <w:r>
              <w:rPr>
                <w:rFonts w:hint="eastAsia" w:ascii="宋体" w:hAnsi="宋体"/>
                <w:sz w:val="24"/>
                <w:szCs w:val="24"/>
                <w:lang w:eastAsia="zh-CN"/>
              </w:rPr>
              <w:t>□</w:t>
            </w:r>
            <w:r>
              <w:rPr>
                <w:rFonts w:hint="eastAsia" w:ascii="宋体" w:hAnsi="宋体"/>
                <w:sz w:val="24"/>
                <w:szCs w:val="24"/>
              </w:rPr>
              <w:t>不符合</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gridAfter w:val="1"/>
          <w:wAfter w:w="27" w:type="dxa"/>
          <w:trHeight w:val="680" w:hRule="atLeast"/>
        </w:trPr>
        <w:tc>
          <w:tcPr>
            <w:tcW w:w="930" w:type="dxa"/>
            <w:tcBorders>
              <w:right w:val="single" w:color="auto" w:sz="4" w:space="0"/>
            </w:tcBorders>
            <w:noWrap w:val="0"/>
            <w:vAlign w:val="center"/>
          </w:tcPr>
          <w:p>
            <w:pPr>
              <w:pStyle w:val="17"/>
              <w:jc w:val="center"/>
              <w:rPr>
                <w:rFonts w:hint="eastAsia" w:eastAsia="宋体"/>
                <w:sz w:val="24"/>
                <w:szCs w:val="24"/>
                <w:lang w:eastAsia="zh-CN"/>
              </w:rPr>
            </w:pPr>
            <w:r>
              <w:rPr>
                <w:rFonts w:hint="eastAsia"/>
                <w:sz w:val="24"/>
                <w:szCs w:val="24"/>
                <w:lang w:val="en-US" w:eastAsia="zh-CN"/>
              </w:rPr>
              <w:t>7</w:t>
            </w:r>
          </w:p>
        </w:tc>
        <w:tc>
          <w:tcPr>
            <w:tcW w:w="975" w:type="dxa"/>
            <w:vMerge w:val="continue"/>
            <w:tcBorders>
              <w:left w:val="single" w:color="auto" w:sz="4" w:space="0"/>
            </w:tcBorders>
            <w:noWrap w:val="0"/>
            <w:vAlign w:val="center"/>
          </w:tcPr>
          <w:p>
            <w:pPr>
              <w:pStyle w:val="17"/>
              <w:jc w:val="center"/>
              <w:rPr>
                <w:rFonts w:hint="eastAsia"/>
                <w:sz w:val="24"/>
                <w:szCs w:val="24"/>
              </w:rPr>
            </w:pPr>
          </w:p>
        </w:tc>
        <w:tc>
          <w:tcPr>
            <w:tcW w:w="6814" w:type="dxa"/>
            <w:gridSpan w:val="4"/>
            <w:noWrap w:val="0"/>
            <w:vAlign w:val="center"/>
          </w:tcPr>
          <w:p>
            <w:pPr>
              <w:spacing w:beforeLines="0" w:afterLines="0" w:line="240" w:lineRule="auto"/>
              <w:jc w:val="both"/>
              <w:rPr>
                <w:rFonts w:hint="eastAsia"/>
                <w:color w:val="000000"/>
                <w:sz w:val="24"/>
                <w:szCs w:val="24"/>
              </w:rPr>
            </w:pPr>
            <w:r>
              <w:rPr>
                <w:rFonts w:hint="default" w:ascii="Times New Roman" w:hAnsi="Times New Roman" w:eastAsia="Times New Roman"/>
                <w:color w:val="000000"/>
                <w:sz w:val="24"/>
                <w:lang w:val="en-US"/>
              </w:rPr>
              <w:t>监</w:t>
            </w:r>
            <w:r>
              <w:rPr>
                <w:rFonts w:hint="default" w:ascii="Times New Roman" w:hAnsi="Times New Roman" w:eastAsia="Times New Roman" w:cs="Times New Roman"/>
                <w:color w:val="000000"/>
                <w:kern w:val="2"/>
                <w:sz w:val="24"/>
                <w:szCs w:val="22"/>
                <w:lang w:val="en-US" w:eastAsia="zh-CN" w:bidi="ar-SA"/>
              </w:rPr>
              <w:t>理单位是否严格按照质量控制规范标准，加强施工桩长和钢筋笼长度管控，如实填写旁站记录</w:t>
            </w:r>
            <w:r>
              <w:rPr>
                <w:rFonts w:hint="eastAsia" w:ascii="Times New Roman" w:hAnsi="Times New Roman" w:eastAsia="Times New Roman" w:cs="Times New Roman"/>
                <w:color w:val="000000"/>
                <w:kern w:val="2"/>
                <w:sz w:val="24"/>
                <w:szCs w:val="22"/>
                <w:lang w:val="en-US" w:eastAsia="zh-CN" w:bidi="ar-SA"/>
              </w:rPr>
              <w:t>。是否在开工前编制建筑工程影像留存实施专项方案，严格执行桩基工程施工旁站监理，对关键工序、关键部位的隐蔽工程同步留存影像资料和实施“举牌验收”制度。</w:t>
            </w:r>
          </w:p>
        </w:tc>
        <w:tc>
          <w:tcPr>
            <w:tcW w:w="1541" w:type="dxa"/>
            <w:noWrap w:val="0"/>
            <w:vAlign w:val="center"/>
          </w:tcPr>
          <w:p>
            <w:pPr>
              <w:pStyle w:val="17"/>
              <w:jc w:val="both"/>
              <w:rPr>
                <w:rFonts w:hint="eastAsia"/>
                <w:sz w:val="24"/>
                <w:szCs w:val="24"/>
              </w:rPr>
            </w:pPr>
            <w:r>
              <w:rPr>
                <w:rFonts w:hint="eastAsia" w:ascii="宋体" w:hAnsi="宋体"/>
                <w:sz w:val="24"/>
                <w:szCs w:val="24"/>
              </w:rPr>
              <w:t>□符合</w:t>
            </w:r>
            <w:r>
              <w:rPr>
                <w:rFonts w:hint="eastAsia"/>
                <w:sz w:val="24"/>
                <w:szCs w:val="24"/>
              </w:rPr>
              <w:t xml:space="preserve"> </w:t>
            </w:r>
          </w:p>
          <w:p>
            <w:pPr>
              <w:pStyle w:val="17"/>
              <w:jc w:val="both"/>
              <w:rPr>
                <w:rFonts w:hint="eastAsia" w:ascii="宋体" w:hAnsi="宋体"/>
                <w:sz w:val="24"/>
                <w:szCs w:val="24"/>
              </w:rPr>
            </w:pPr>
            <w:r>
              <w:rPr>
                <w:rFonts w:hint="eastAsia" w:ascii="宋体" w:hAnsi="宋体"/>
                <w:sz w:val="24"/>
                <w:szCs w:val="24"/>
              </w:rPr>
              <w:t>□</w:t>
            </w:r>
            <w:r>
              <w:rPr>
                <w:rFonts w:hint="eastAsia"/>
                <w:sz w:val="24"/>
                <w:szCs w:val="24"/>
              </w:rPr>
              <w:t>基本符合</w:t>
            </w:r>
            <w:r>
              <w:rPr>
                <w:rFonts w:hint="eastAsia" w:ascii="宋体" w:hAnsi="宋体"/>
                <w:sz w:val="24"/>
                <w:szCs w:val="24"/>
              </w:rPr>
              <w:t>□不符合</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261" w:hRule="atLeast"/>
        </w:trPr>
        <w:tc>
          <w:tcPr>
            <w:tcW w:w="930" w:type="dxa"/>
            <w:tcBorders>
              <w:bottom w:val="single" w:color="auto" w:sz="4" w:space="0"/>
              <w:right w:val="single" w:color="auto" w:sz="4" w:space="0"/>
            </w:tcBorders>
            <w:noWrap w:val="0"/>
            <w:vAlign w:val="center"/>
          </w:tcPr>
          <w:p>
            <w:pPr>
              <w:pStyle w:val="17"/>
              <w:jc w:val="center"/>
              <w:rPr>
                <w:rFonts w:hint="eastAsia" w:eastAsia="宋体"/>
                <w:sz w:val="24"/>
                <w:szCs w:val="24"/>
                <w:lang w:eastAsia="zh-CN"/>
              </w:rPr>
            </w:pPr>
            <w:r>
              <w:rPr>
                <w:rFonts w:hint="eastAsia"/>
                <w:sz w:val="24"/>
                <w:szCs w:val="24"/>
                <w:lang w:val="en-US" w:eastAsia="zh-CN"/>
              </w:rPr>
              <w:t>8</w:t>
            </w:r>
          </w:p>
        </w:tc>
        <w:tc>
          <w:tcPr>
            <w:tcW w:w="975" w:type="dxa"/>
            <w:tcBorders>
              <w:left w:val="single" w:color="auto" w:sz="4" w:space="0"/>
              <w:bottom w:val="single" w:color="auto" w:sz="4" w:space="0"/>
            </w:tcBorders>
            <w:noWrap w:val="0"/>
            <w:vAlign w:val="center"/>
          </w:tcPr>
          <w:p>
            <w:pPr>
              <w:pStyle w:val="17"/>
              <w:jc w:val="center"/>
              <w:rPr>
                <w:sz w:val="24"/>
                <w:szCs w:val="24"/>
              </w:rPr>
            </w:pPr>
          </w:p>
        </w:tc>
        <w:tc>
          <w:tcPr>
            <w:tcW w:w="6814" w:type="dxa"/>
            <w:gridSpan w:val="4"/>
            <w:noWrap w:val="0"/>
            <w:vAlign w:val="center"/>
          </w:tcPr>
          <w:p>
            <w:pPr>
              <w:pStyle w:val="17"/>
              <w:jc w:val="both"/>
              <w:rPr>
                <w:rFonts w:hint="eastAsia" w:eastAsia="宋体"/>
                <w:color w:val="000000"/>
                <w:sz w:val="24"/>
                <w:szCs w:val="24"/>
                <w:lang w:eastAsia="zh-CN"/>
              </w:rPr>
            </w:pPr>
            <w:r>
              <w:rPr>
                <w:rFonts w:hint="default" w:ascii="Times New Roman" w:hAnsi="Times New Roman" w:eastAsia="Times New Roman"/>
                <w:color w:val="000000"/>
                <w:sz w:val="24"/>
                <w:lang w:val="en-US"/>
              </w:rPr>
              <w:t>建设单位是否在正式施工前按规定组织参建单位在地质与水文具有代表性的位置进行施工试打桩（试成桩）；</w:t>
            </w:r>
            <w:r>
              <w:rPr>
                <w:rFonts w:hint="eastAsia" w:ascii="Times New Roman" w:hAnsi="Times New Roman"/>
                <w:color w:val="000000"/>
                <w:sz w:val="24"/>
                <w:lang w:val="en-US" w:eastAsia="zh-CN"/>
              </w:rPr>
              <w:t>是否</w:t>
            </w:r>
            <w:r>
              <w:rPr>
                <w:rFonts w:hint="default" w:ascii="Times New Roman" w:hAnsi="Times New Roman" w:eastAsia="Times New Roman"/>
                <w:color w:val="000000"/>
                <w:sz w:val="24"/>
                <w:lang w:val="en-US"/>
              </w:rPr>
              <w:t>按规定组织勘察、设计等单位到场指导施工；对施工实际桩长、持力层及承载力等关键性指标与设计、地勘存在较大差异的，及时解决处理</w:t>
            </w:r>
            <w:r>
              <w:rPr>
                <w:rFonts w:hint="eastAsia" w:ascii="Times New Roman" w:hAnsi="Times New Roman"/>
                <w:color w:val="000000"/>
                <w:sz w:val="24"/>
                <w:lang w:val="en-US" w:eastAsia="zh-CN"/>
              </w:rPr>
              <w:t>。</w:t>
            </w:r>
          </w:p>
        </w:tc>
        <w:tc>
          <w:tcPr>
            <w:tcW w:w="1568" w:type="dxa"/>
            <w:gridSpan w:val="2"/>
            <w:noWrap w:val="0"/>
            <w:vAlign w:val="center"/>
          </w:tcPr>
          <w:p>
            <w:pPr>
              <w:pStyle w:val="17"/>
              <w:jc w:val="both"/>
              <w:rPr>
                <w:rFonts w:hint="eastAsia"/>
                <w:sz w:val="24"/>
                <w:szCs w:val="24"/>
              </w:rPr>
            </w:pPr>
            <w:r>
              <w:rPr>
                <w:rFonts w:hint="eastAsia" w:ascii="宋体" w:hAnsi="宋体"/>
                <w:sz w:val="24"/>
                <w:szCs w:val="24"/>
              </w:rPr>
              <w:t>□符合</w:t>
            </w:r>
            <w:r>
              <w:rPr>
                <w:rFonts w:hint="eastAsia"/>
                <w:sz w:val="24"/>
                <w:szCs w:val="24"/>
              </w:rPr>
              <w:t xml:space="preserve"> </w:t>
            </w:r>
          </w:p>
          <w:p>
            <w:pPr>
              <w:pStyle w:val="17"/>
              <w:jc w:val="both"/>
              <w:rPr>
                <w:rFonts w:hint="eastAsia" w:ascii="宋体" w:hAnsi="宋体"/>
                <w:sz w:val="24"/>
                <w:szCs w:val="24"/>
              </w:rPr>
            </w:pPr>
            <w:r>
              <w:rPr>
                <w:rFonts w:hint="eastAsia" w:ascii="宋体" w:hAnsi="宋体"/>
                <w:sz w:val="24"/>
                <w:szCs w:val="24"/>
              </w:rPr>
              <w:t>□</w:t>
            </w:r>
            <w:r>
              <w:rPr>
                <w:rFonts w:hint="eastAsia"/>
                <w:sz w:val="24"/>
                <w:szCs w:val="24"/>
              </w:rPr>
              <w:t>基本符合</w:t>
            </w:r>
            <w:r>
              <w:rPr>
                <w:rFonts w:hint="eastAsia" w:ascii="宋体" w:hAnsi="宋体"/>
                <w:sz w:val="24"/>
                <w:szCs w:val="24"/>
              </w:rPr>
              <w:t>□不符合</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986" w:hRule="atLeast"/>
        </w:trPr>
        <w:tc>
          <w:tcPr>
            <w:tcW w:w="930" w:type="dxa"/>
            <w:tcBorders>
              <w:top w:val="single" w:color="auto" w:sz="4" w:space="0"/>
              <w:right w:val="single" w:color="auto" w:sz="4" w:space="0"/>
            </w:tcBorders>
            <w:noWrap w:val="0"/>
            <w:vAlign w:val="center"/>
          </w:tcPr>
          <w:p>
            <w:pPr>
              <w:pStyle w:val="17"/>
              <w:jc w:val="center"/>
              <w:rPr>
                <w:rFonts w:hint="eastAsia" w:eastAsia="宋体"/>
                <w:sz w:val="24"/>
                <w:szCs w:val="24"/>
                <w:lang w:eastAsia="zh-CN"/>
              </w:rPr>
            </w:pPr>
            <w:r>
              <w:rPr>
                <w:rFonts w:hint="eastAsia"/>
                <w:sz w:val="24"/>
                <w:szCs w:val="24"/>
                <w:lang w:val="en-US" w:eastAsia="zh-CN"/>
              </w:rPr>
              <w:t>9</w:t>
            </w:r>
          </w:p>
        </w:tc>
        <w:tc>
          <w:tcPr>
            <w:tcW w:w="975" w:type="dxa"/>
            <w:vMerge w:val="restart"/>
            <w:tcBorders>
              <w:top w:val="single" w:color="auto" w:sz="4" w:space="0"/>
              <w:left w:val="single" w:color="auto" w:sz="4" w:space="0"/>
            </w:tcBorders>
            <w:noWrap w:val="0"/>
            <w:vAlign w:val="center"/>
          </w:tcPr>
          <w:p>
            <w:pPr>
              <w:pStyle w:val="17"/>
              <w:jc w:val="center"/>
              <w:rPr>
                <w:rFonts w:hint="eastAsia" w:eastAsia="宋体"/>
                <w:sz w:val="24"/>
                <w:szCs w:val="24"/>
                <w:lang w:eastAsia="zh-CN"/>
              </w:rPr>
            </w:pPr>
            <w:r>
              <w:rPr>
                <w:rFonts w:hint="eastAsia"/>
                <w:sz w:val="24"/>
                <w:szCs w:val="24"/>
                <w:lang w:eastAsia="zh-CN"/>
              </w:rPr>
              <w:t>检测验收方面</w:t>
            </w:r>
          </w:p>
        </w:tc>
        <w:tc>
          <w:tcPr>
            <w:tcW w:w="6814" w:type="dxa"/>
            <w:gridSpan w:val="4"/>
            <w:noWrap w:val="0"/>
            <w:vAlign w:val="center"/>
          </w:tcPr>
          <w:p>
            <w:pPr>
              <w:pStyle w:val="17"/>
              <w:jc w:val="both"/>
              <w:rPr>
                <w:rFonts w:hint="eastAsia"/>
                <w:color w:val="000000"/>
                <w:sz w:val="24"/>
                <w:szCs w:val="24"/>
              </w:rPr>
            </w:pPr>
            <w:r>
              <w:rPr>
                <w:rFonts w:hint="default" w:ascii="Times New Roman" w:hAnsi="Times New Roman" w:eastAsia="Times New Roman"/>
                <w:color w:val="000000"/>
                <w:sz w:val="24"/>
                <w:lang w:val="en-US"/>
              </w:rPr>
              <w:t>建设单位是否按规定委托有相应资质的检测机构，开展桩基承载力、桩身完整性等检测工作；是否存在施工前确定受检桩的行为</w:t>
            </w:r>
            <w:r>
              <w:rPr>
                <w:rFonts w:hint="eastAsia" w:ascii="Times New Roman" w:hAnsi="Times New Roman"/>
                <w:color w:val="000000"/>
                <w:sz w:val="24"/>
                <w:lang w:val="en-US" w:eastAsia="zh-CN"/>
              </w:rPr>
              <w:t>；</w:t>
            </w:r>
            <w:r>
              <w:rPr>
                <w:rFonts w:hint="eastAsia" w:ascii="Times New Roman" w:hAnsi="Times New Roman" w:eastAsia="Times New Roman"/>
                <w:color w:val="000000"/>
                <w:sz w:val="24"/>
                <w:lang w:val="en-US" w:eastAsia="zh-CN"/>
              </w:rPr>
              <w:t>监理单位留存的影像资料是否记录检测活动的关键要素。</w:t>
            </w:r>
          </w:p>
        </w:tc>
        <w:tc>
          <w:tcPr>
            <w:tcW w:w="1568" w:type="dxa"/>
            <w:gridSpan w:val="2"/>
            <w:noWrap w:val="0"/>
            <w:vAlign w:val="center"/>
          </w:tcPr>
          <w:p>
            <w:pPr>
              <w:pStyle w:val="17"/>
              <w:jc w:val="both"/>
              <w:rPr>
                <w:rFonts w:hint="eastAsia"/>
                <w:sz w:val="24"/>
                <w:szCs w:val="24"/>
              </w:rPr>
            </w:pPr>
            <w:r>
              <w:rPr>
                <w:rFonts w:hint="eastAsia" w:ascii="宋体" w:hAnsi="宋体"/>
                <w:sz w:val="24"/>
                <w:szCs w:val="24"/>
              </w:rPr>
              <w:t>□符合</w:t>
            </w:r>
            <w:r>
              <w:rPr>
                <w:rFonts w:hint="eastAsia"/>
                <w:sz w:val="24"/>
                <w:szCs w:val="24"/>
              </w:rPr>
              <w:t xml:space="preserve"> </w:t>
            </w:r>
          </w:p>
          <w:p>
            <w:pPr>
              <w:pStyle w:val="17"/>
              <w:jc w:val="both"/>
              <w:rPr>
                <w:rFonts w:hint="eastAsia" w:ascii="宋体" w:hAnsi="宋体"/>
                <w:sz w:val="24"/>
                <w:szCs w:val="24"/>
              </w:rPr>
            </w:pPr>
            <w:r>
              <w:rPr>
                <w:rFonts w:hint="eastAsia" w:ascii="宋体" w:hAnsi="宋体"/>
                <w:sz w:val="24"/>
                <w:szCs w:val="24"/>
              </w:rPr>
              <w:t>□</w:t>
            </w:r>
            <w:r>
              <w:rPr>
                <w:rFonts w:hint="eastAsia"/>
                <w:sz w:val="24"/>
                <w:szCs w:val="24"/>
              </w:rPr>
              <w:t>基本符合</w:t>
            </w:r>
            <w:r>
              <w:rPr>
                <w:rFonts w:hint="eastAsia" w:ascii="宋体" w:hAnsi="宋体"/>
                <w:sz w:val="24"/>
                <w:szCs w:val="24"/>
              </w:rPr>
              <w:t>□不符合</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000" w:hRule="atLeast"/>
        </w:trPr>
        <w:tc>
          <w:tcPr>
            <w:tcW w:w="930" w:type="dxa"/>
            <w:tcBorders>
              <w:bottom w:val="single" w:color="auto" w:sz="4" w:space="0"/>
              <w:right w:val="single" w:color="auto" w:sz="4" w:space="0"/>
            </w:tcBorders>
            <w:noWrap w:val="0"/>
            <w:vAlign w:val="center"/>
          </w:tcPr>
          <w:p>
            <w:pPr>
              <w:pStyle w:val="17"/>
              <w:jc w:val="center"/>
              <w:rPr>
                <w:rFonts w:hint="default" w:eastAsia="宋体"/>
                <w:sz w:val="24"/>
                <w:szCs w:val="24"/>
                <w:lang w:val="en-US" w:eastAsia="zh-CN"/>
              </w:rPr>
            </w:pPr>
            <w:r>
              <w:rPr>
                <w:rFonts w:hint="eastAsia"/>
                <w:sz w:val="24"/>
                <w:szCs w:val="24"/>
                <w:lang w:val="en-US" w:eastAsia="zh-CN"/>
              </w:rPr>
              <w:t>10</w:t>
            </w:r>
          </w:p>
        </w:tc>
        <w:tc>
          <w:tcPr>
            <w:tcW w:w="975" w:type="dxa"/>
            <w:vMerge w:val="continue"/>
            <w:tcBorders>
              <w:left w:val="single" w:color="auto" w:sz="4" w:space="0"/>
              <w:bottom w:val="single" w:color="auto" w:sz="4" w:space="0"/>
            </w:tcBorders>
            <w:noWrap w:val="0"/>
            <w:vAlign w:val="center"/>
          </w:tcPr>
          <w:p>
            <w:pPr>
              <w:pStyle w:val="17"/>
              <w:jc w:val="center"/>
              <w:rPr>
                <w:sz w:val="24"/>
                <w:szCs w:val="24"/>
              </w:rPr>
            </w:pPr>
          </w:p>
        </w:tc>
        <w:tc>
          <w:tcPr>
            <w:tcW w:w="6814" w:type="dxa"/>
            <w:gridSpan w:val="4"/>
            <w:tcBorders>
              <w:bottom w:val="single" w:color="auto" w:sz="4" w:space="0"/>
            </w:tcBorders>
            <w:noWrap w:val="0"/>
            <w:vAlign w:val="center"/>
          </w:tcPr>
          <w:p>
            <w:pPr>
              <w:spacing w:beforeLines="0" w:afterLines="0" w:line="240" w:lineRule="auto"/>
              <w:jc w:val="both"/>
              <w:rPr>
                <w:rFonts w:hint="eastAsia"/>
                <w:sz w:val="24"/>
                <w:szCs w:val="24"/>
              </w:rPr>
            </w:pPr>
            <w:r>
              <w:rPr>
                <w:rFonts w:hint="default" w:ascii="Times New Roman" w:hAnsi="Times New Roman" w:eastAsia="Times New Roman"/>
                <w:sz w:val="24"/>
                <w:lang w:val="en-US"/>
              </w:rPr>
              <w:t>检测机构是否及时将涉及结构安全的不合格检测结果报告工程所在地建设行政主管部门，是否按要求将桩基检测报告等信息及时上传至省检测监管服务平台。</w:t>
            </w:r>
          </w:p>
        </w:tc>
        <w:tc>
          <w:tcPr>
            <w:tcW w:w="1568" w:type="dxa"/>
            <w:gridSpan w:val="2"/>
            <w:noWrap w:val="0"/>
            <w:vAlign w:val="center"/>
          </w:tcPr>
          <w:p>
            <w:pPr>
              <w:pStyle w:val="17"/>
              <w:jc w:val="both"/>
              <w:rPr>
                <w:rFonts w:hint="eastAsia"/>
                <w:sz w:val="24"/>
                <w:szCs w:val="24"/>
              </w:rPr>
            </w:pPr>
            <w:r>
              <w:rPr>
                <w:rFonts w:hint="eastAsia" w:ascii="宋体" w:hAnsi="宋体"/>
                <w:sz w:val="24"/>
                <w:szCs w:val="24"/>
              </w:rPr>
              <w:t>□符合</w:t>
            </w:r>
            <w:r>
              <w:rPr>
                <w:rFonts w:hint="eastAsia"/>
                <w:sz w:val="24"/>
                <w:szCs w:val="24"/>
              </w:rPr>
              <w:t xml:space="preserve"> </w:t>
            </w:r>
          </w:p>
          <w:p>
            <w:pPr>
              <w:pStyle w:val="17"/>
              <w:jc w:val="both"/>
              <w:rPr>
                <w:rFonts w:hint="eastAsia" w:ascii="宋体" w:hAnsi="宋体"/>
                <w:sz w:val="24"/>
                <w:szCs w:val="24"/>
              </w:rPr>
            </w:pPr>
            <w:r>
              <w:rPr>
                <w:rFonts w:hint="eastAsia" w:ascii="宋体" w:hAnsi="宋体"/>
                <w:sz w:val="24"/>
                <w:szCs w:val="24"/>
              </w:rPr>
              <w:t>□</w:t>
            </w:r>
            <w:r>
              <w:rPr>
                <w:rFonts w:hint="eastAsia"/>
                <w:sz w:val="24"/>
                <w:szCs w:val="24"/>
              </w:rPr>
              <w:t>基本符合</w:t>
            </w:r>
            <w:r>
              <w:rPr>
                <w:rFonts w:hint="eastAsia" w:ascii="宋体" w:hAnsi="宋体"/>
                <w:sz w:val="24"/>
                <w:szCs w:val="24"/>
              </w:rPr>
              <w:t>□不符合</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966" w:hRule="atLeast"/>
        </w:trPr>
        <w:tc>
          <w:tcPr>
            <w:tcW w:w="930" w:type="dxa"/>
            <w:tcBorders>
              <w:top w:val="single" w:color="auto" w:sz="4" w:space="0"/>
              <w:right w:val="single" w:color="auto" w:sz="4" w:space="0"/>
            </w:tcBorders>
            <w:noWrap w:val="0"/>
            <w:vAlign w:val="center"/>
          </w:tcPr>
          <w:p>
            <w:pPr>
              <w:pStyle w:val="17"/>
              <w:jc w:val="center"/>
              <w:rPr>
                <w:rFonts w:hint="default" w:eastAsia="宋体"/>
                <w:sz w:val="24"/>
                <w:szCs w:val="24"/>
                <w:lang w:val="en-US" w:eastAsia="zh-CN"/>
              </w:rPr>
            </w:pPr>
            <w:r>
              <w:rPr>
                <w:rFonts w:hint="eastAsia"/>
                <w:sz w:val="24"/>
                <w:szCs w:val="24"/>
                <w:lang w:val="en-US" w:eastAsia="zh-CN"/>
              </w:rPr>
              <w:t>11</w:t>
            </w:r>
          </w:p>
        </w:tc>
        <w:tc>
          <w:tcPr>
            <w:tcW w:w="975" w:type="dxa"/>
            <w:vMerge w:val="restart"/>
            <w:tcBorders>
              <w:top w:val="single" w:color="auto" w:sz="4" w:space="0"/>
              <w:left w:val="single" w:color="auto" w:sz="4" w:space="0"/>
            </w:tcBorders>
            <w:noWrap w:val="0"/>
            <w:vAlign w:val="center"/>
          </w:tcPr>
          <w:p>
            <w:pPr>
              <w:pStyle w:val="17"/>
              <w:jc w:val="center"/>
              <w:rPr>
                <w:rFonts w:hint="eastAsia" w:eastAsia="宋体"/>
                <w:sz w:val="24"/>
                <w:szCs w:val="24"/>
                <w:lang w:eastAsia="zh-CN"/>
              </w:rPr>
            </w:pPr>
            <w:r>
              <w:rPr>
                <w:rFonts w:hint="eastAsia"/>
                <w:sz w:val="24"/>
                <w:szCs w:val="24"/>
                <w:lang w:eastAsia="zh-CN"/>
              </w:rPr>
              <w:t>档案管理方面</w:t>
            </w:r>
          </w:p>
        </w:tc>
        <w:tc>
          <w:tcPr>
            <w:tcW w:w="6814" w:type="dxa"/>
            <w:gridSpan w:val="4"/>
            <w:tcBorders>
              <w:top w:val="single" w:color="auto" w:sz="4" w:space="0"/>
            </w:tcBorders>
            <w:noWrap w:val="0"/>
            <w:vAlign w:val="center"/>
          </w:tcPr>
          <w:p>
            <w:pPr>
              <w:pStyle w:val="17"/>
              <w:jc w:val="both"/>
              <w:rPr>
                <w:rFonts w:hint="eastAsia"/>
                <w:sz w:val="24"/>
                <w:szCs w:val="24"/>
              </w:rPr>
            </w:pPr>
            <w:r>
              <w:rPr>
                <w:rFonts w:hint="default" w:ascii="Times New Roman" w:hAnsi="Times New Roman" w:eastAsia="Times New Roman"/>
                <w:sz w:val="24"/>
                <w:lang w:val="en-US"/>
              </w:rPr>
              <w:t>是否按规定落实一桩一档制度，</w:t>
            </w:r>
            <w:r>
              <w:rPr>
                <w:rFonts w:hint="eastAsia" w:ascii="Times New Roman" w:hAnsi="Times New Roman"/>
                <w:sz w:val="24"/>
                <w:lang w:val="en-US" w:eastAsia="zh-CN"/>
              </w:rPr>
              <w:t>检测关键过程是否</w:t>
            </w:r>
            <w:r>
              <w:rPr>
                <w:rFonts w:hint="default" w:ascii="Times New Roman" w:hAnsi="Times New Roman" w:eastAsia="Times New Roman"/>
                <w:sz w:val="24"/>
                <w:lang w:val="en-US"/>
              </w:rPr>
              <w:t>留存影像资料</w:t>
            </w:r>
            <w:r>
              <w:rPr>
                <w:rFonts w:hint="eastAsia" w:ascii="Times New Roman" w:hAnsi="Times New Roman"/>
                <w:sz w:val="24"/>
                <w:lang w:val="en-US" w:eastAsia="zh-CN"/>
              </w:rPr>
              <w:t>，</w:t>
            </w:r>
            <w:r>
              <w:rPr>
                <w:rFonts w:hint="default" w:ascii="Times New Roman" w:hAnsi="Times New Roman" w:eastAsia="Times New Roman"/>
                <w:sz w:val="24"/>
                <w:lang w:val="en-US"/>
              </w:rPr>
              <w:t>关键工序、关键部位隐蔽工程是否实施举牌验收，并同步留存影像资料</w:t>
            </w:r>
            <w:r>
              <w:rPr>
                <w:rFonts w:hint="eastAsia" w:ascii="Times New Roman" w:hAnsi="Times New Roman"/>
                <w:sz w:val="24"/>
                <w:lang w:val="en-US" w:eastAsia="zh-CN"/>
              </w:rPr>
              <w:t>。</w:t>
            </w:r>
          </w:p>
        </w:tc>
        <w:tc>
          <w:tcPr>
            <w:tcW w:w="1568" w:type="dxa"/>
            <w:gridSpan w:val="2"/>
            <w:noWrap w:val="0"/>
            <w:vAlign w:val="center"/>
          </w:tcPr>
          <w:p>
            <w:pPr>
              <w:pStyle w:val="17"/>
              <w:jc w:val="both"/>
              <w:rPr>
                <w:rFonts w:hint="eastAsia"/>
                <w:sz w:val="24"/>
                <w:szCs w:val="24"/>
              </w:rPr>
            </w:pPr>
            <w:r>
              <w:rPr>
                <w:rFonts w:hint="eastAsia" w:ascii="宋体" w:hAnsi="宋体"/>
                <w:sz w:val="24"/>
                <w:szCs w:val="24"/>
              </w:rPr>
              <w:t>□符合</w:t>
            </w:r>
            <w:r>
              <w:rPr>
                <w:rFonts w:hint="eastAsia"/>
                <w:sz w:val="24"/>
                <w:szCs w:val="24"/>
              </w:rPr>
              <w:t xml:space="preserve"> </w:t>
            </w:r>
          </w:p>
          <w:p>
            <w:pPr>
              <w:pStyle w:val="17"/>
              <w:jc w:val="both"/>
              <w:rPr>
                <w:rFonts w:hint="eastAsia" w:ascii="宋体" w:hAnsi="宋体"/>
                <w:sz w:val="24"/>
                <w:szCs w:val="24"/>
              </w:rPr>
            </w:pPr>
            <w:r>
              <w:rPr>
                <w:rFonts w:hint="eastAsia" w:ascii="宋体" w:hAnsi="宋体"/>
                <w:sz w:val="24"/>
                <w:szCs w:val="24"/>
              </w:rPr>
              <w:t>□</w:t>
            </w:r>
            <w:r>
              <w:rPr>
                <w:rFonts w:hint="eastAsia"/>
                <w:sz w:val="24"/>
                <w:szCs w:val="24"/>
              </w:rPr>
              <w:t>基本符合</w:t>
            </w:r>
            <w:r>
              <w:rPr>
                <w:rFonts w:hint="eastAsia" w:ascii="宋体" w:hAnsi="宋体"/>
                <w:sz w:val="24"/>
                <w:szCs w:val="24"/>
              </w:rPr>
              <w:t>□不符合</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909" w:hRule="atLeast"/>
        </w:trPr>
        <w:tc>
          <w:tcPr>
            <w:tcW w:w="930" w:type="dxa"/>
            <w:tcBorders>
              <w:right w:val="single" w:color="auto" w:sz="4" w:space="0"/>
            </w:tcBorders>
            <w:noWrap w:val="0"/>
            <w:vAlign w:val="center"/>
          </w:tcPr>
          <w:p>
            <w:pPr>
              <w:pStyle w:val="17"/>
              <w:jc w:val="center"/>
              <w:rPr>
                <w:rFonts w:hint="default" w:eastAsia="宋体"/>
                <w:sz w:val="24"/>
                <w:szCs w:val="24"/>
                <w:lang w:val="en-US" w:eastAsia="zh-CN"/>
              </w:rPr>
            </w:pPr>
            <w:r>
              <w:rPr>
                <w:rFonts w:hint="eastAsia"/>
                <w:sz w:val="24"/>
                <w:szCs w:val="24"/>
                <w:lang w:val="en-US" w:eastAsia="zh-CN"/>
              </w:rPr>
              <w:t>12</w:t>
            </w:r>
          </w:p>
        </w:tc>
        <w:tc>
          <w:tcPr>
            <w:tcW w:w="975" w:type="dxa"/>
            <w:vMerge w:val="continue"/>
            <w:tcBorders>
              <w:left w:val="single" w:color="auto" w:sz="4" w:space="0"/>
            </w:tcBorders>
            <w:noWrap w:val="0"/>
            <w:vAlign w:val="center"/>
          </w:tcPr>
          <w:p>
            <w:pPr>
              <w:pStyle w:val="17"/>
              <w:jc w:val="center"/>
              <w:rPr>
                <w:sz w:val="24"/>
                <w:szCs w:val="24"/>
              </w:rPr>
            </w:pPr>
          </w:p>
        </w:tc>
        <w:tc>
          <w:tcPr>
            <w:tcW w:w="6814" w:type="dxa"/>
            <w:gridSpan w:val="4"/>
            <w:noWrap w:val="0"/>
            <w:vAlign w:val="center"/>
          </w:tcPr>
          <w:p>
            <w:pPr>
              <w:pStyle w:val="17"/>
              <w:jc w:val="both"/>
              <w:rPr>
                <w:rFonts w:hint="eastAsia"/>
                <w:sz w:val="24"/>
                <w:szCs w:val="24"/>
              </w:rPr>
            </w:pPr>
            <w:r>
              <w:rPr>
                <w:rFonts w:hint="default" w:ascii="Times New Roman" w:hAnsi="Times New Roman" w:eastAsia="Times New Roman"/>
                <w:sz w:val="24"/>
                <w:lang w:val="en-US"/>
              </w:rPr>
              <w:t>施工记录和验收资料管理等是否实现桩基工程质量责任可追溯</w:t>
            </w:r>
            <w:r>
              <w:rPr>
                <w:rFonts w:hint="eastAsia" w:ascii="Times New Roman" w:hAnsi="Times New Roman"/>
                <w:sz w:val="24"/>
                <w:lang w:val="en-US" w:eastAsia="zh-CN"/>
              </w:rPr>
              <w:t>。</w:t>
            </w:r>
          </w:p>
        </w:tc>
        <w:tc>
          <w:tcPr>
            <w:tcW w:w="1568" w:type="dxa"/>
            <w:gridSpan w:val="2"/>
            <w:noWrap w:val="0"/>
            <w:vAlign w:val="center"/>
          </w:tcPr>
          <w:p>
            <w:pPr>
              <w:pStyle w:val="17"/>
              <w:jc w:val="both"/>
              <w:rPr>
                <w:rFonts w:hint="eastAsia"/>
                <w:sz w:val="24"/>
                <w:szCs w:val="24"/>
              </w:rPr>
            </w:pPr>
            <w:r>
              <w:rPr>
                <w:rFonts w:hint="eastAsia" w:ascii="宋体" w:hAnsi="宋体"/>
                <w:sz w:val="24"/>
                <w:szCs w:val="24"/>
              </w:rPr>
              <w:t>□符合</w:t>
            </w:r>
            <w:r>
              <w:rPr>
                <w:rFonts w:hint="eastAsia"/>
                <w:sz w:val="24"/>
                <w:szCs w:val="24"/>
              </w:rPr>
              <w:t xml:space="preserve"> </w:t>
            </w:r>
          </w:p>
          <w:p>
            <w:pPr>
              <w:pStyle w:val="17"/>
              <w:jc w:val="both"/>
              <w:rPr>
                <w:rFonts w:hint="eastAsia" w:ascii="宋体" w:hAnsi="宋体"/>
                <w:sz w:val="24"/>
                <w:szCs w:val="24"/>
              </w:rPr>
            </w:pPr>
            <w:r>
              <w:rPr>
                <w:rFonts w:hint="eastAsia" w:ascii="宋体" w:hAnsi="宋体"/>
                <w:sz w:val="24"/>
                <w:szCs w:val="24"/>
              </w:rPr>
              <w:t>□</w:t>
            </w:r>
            <w:r>
              <w:rPr>
                <w:rFonts w:hint="eastAsia"/>
                <w:sz w:val="24"/>
                <w:szCs w:val="24"/>
              </w:rPr>
              <w:t>基本符合</w:t>
            </w:r>
            <w:r>
              <w:rPr>
                <w:rFonts w:hint="eastAsia" w:ascii="宋体" w:hAnsi="宋体"/>
                <w:sz w:val="24"/>
                <w:szCs w:val="24"/>
              </w:rPr>
              <w:t>□不符合</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7" w:hRule="atLeast"/>
        </w:trPr>
        <w:tc>
          <w:tcPr>
            <w:tcW w:w="930" w:type="dxa"/>
            <w:tcBorders>
              <w:right w:val="single" w:color="auto" w:sz="4" w:space="0"/>
            </w:tcBorders>
            <w:noWrap w:val="0"/>
            <w:vAlign w:val="center"/>
          </w:tcPr>
          <w:p>
            <w:pPr>
              <w:pStyle w:val="18"/>
              <w:jc w:val="center"/>
              <w:rPr>
                <w:rFonts w:hint="eastAsia" w:eastAsia="宋体"/>
                <w:sz w:val="24"/>
                <w:szCs w:val="24"/>
                <w:lang w:eastAsia="zh-CN"/>
              </w:rPr>
            </w:pPr>
            <w:r>
              <w:rPr>
                <w:rFonts w:hint="eastAsia"/>
                <w:sz w:val="24"/>
                <w:szCs w:val="24"/>
                <w:lang w:val="en-US" w:eastAsia="zh-CN"/>
              </w:rPr>
              <w:t>13</w:t>
            </w:r>
          </w:p>
        </w:tc>
        <w:tc>
          <w:tcPr>
            <w:tcW w:w="975" w:type="dxa"/>
            <w:tcBorders>
              <w:left w:val="single" w:color="auto" w:sz="4" w:space="0"/>
            </w:tcBorders>
            <w:noWrap w:val="0"/>
            <w:vAlign w:val="center"/>
          </w:tcPr>
          <w:p>
            <w:pPr>
              <w:pStyle w:val="18"/>
              <w:jc w:val="center"/>
              <w:rPr>
                <w:rFonts w:hint="eastAsia"/>
                <w:sz w:val="24"/>
                <w:szCs w:val="24"/>
              </w:rPr>
            </w:pPr>
            <w:r>
              <w:rPr>
                <w:rFonts w:hint="eastAsia"/>
                <w:sz w:val="24"/>
                <w:szCs w:val="24"/>
              </w:rPr>
              <w:t>其他情况</w:t>
            </w:r>
          </w:p>
        </w:tc>
        <w:tc>
          <w:tcPr>
            <w:tcW w:w="8382" w:type="dxa"/>
            <w:gridSpan w:val="6"/>
            <w:noWrap w:val="0"/>
            <w:vAlign w:val="center"/>
          </w:tcPr>
          <w:p>
            <w:pPr>
              <w:pStyle w:val="18"/>
              <w:rPr>
                <w:rFonts w:hint="eastAsia" w:ascii="宋体" w:hAnsi="宋体"/>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82" w:hRule="atLeast"/>
        </w:trPr>
        <w:tc>
          <w:tcPr>
            <w:tcW w:w="1905" w:type="dxa"/>
            <w:gridSpan w:val="2"/>
            <w:noWrap w:val="0"/>
            <w:vAlign w:val="center"/>
          </w:tcPr>
          <w:p>
            <w:pPr>
              <w:pStyle w:val="18"/>
              <w:jc w:val="center"/>
              <w:rPr>
                <w:rFonts w:hint="eastAsia"/>
                <w:sz w:val="24"/>
                <w:szCs w:val="24"/>
              </w:rPr>
            </w:pPr>
            <w:r>
              <w:rPr>
                <w:rFonts w:hint="eastAsia"/>
                <w:sz w:val="24"/>
                <w:szCs w:val="24"/>
              </w:rPr>
              <w:t>合计</w:t>
            </w:r>
          </w:p>
        </w:tc>
        <w:tc>
          <w:tcPr>
            <w:tcW w:w="8382" w:type="dxa"/>
            <w:gridSpan w:val="6"/>
            <w:noWrap w:val="0"/>
            <w:vAlign w:val="center"/>
          </w:tcPr>
          <w:p>
            <w:pPr>
              <w:pStyle w:val="18"/>
              <w:rPr>
                <w:rFonts w:hint="eastAsia" w:ascii="宋体" w:hAnsi="宋体"/>
                <w:sz w:val="24"/>
                <w:szCs w:val="24"/>
              </w:rPr>
            </w:pPr>
            <w:r>
              <w:rPr>
                <w:rFonts w:hint="eastAsia" w:ascii="宋体" w:hAnsi="宋体"/>
                <w:sz w:val="24"/>
                <w:szCs w:val="24"/>
              </w:rPr>
              <w:t>符合</w:t>
            </w:r>
            <w:r>
              <w:rPr>
                <w:rFonts w:hint="eastAsia" w:ascii="宋体" w:hAnsi="宋体"/>
                <w:sz w:val="24"/>
                <w:szCs w:val="24"/>
                <w:u w:val="single"/>
              </w:rPr>
              <w:t xml:space="preserve">      </w:t>
            </w:r>
            <w:r>
              <w:rPr>
                <w:rFonts w:hint="eastAsia" w:ascii="宋体" w:hAnsi="宋体"/>
                <w:sz w:val="24"/>
                <w:szCs w:val="24"/>
              </w:rPr>
              <w:t>项，占</w:t>
            </w:r>
            <w:r>
              <w:rPr>
                <w:rFonts w:hint="eastAsia" w:ascii="宋体" w:hAnsi="宋体"/>
                <w:sz w:val="24"/>
                <w:szCs w:val="24"/>
                <w:u w:val="single"/>
              </w:rPr>
              <w:t xml:space="preserve">    </w:t>
            </w:r>
            <w:r>
              <w:rPr>
                <w:rFonts w:hint="eastAsia" w:ascii="宋体" w:hAnsi="宋体"/>
                <w:sz w:val="24"/>
                <w:szCs w:val="24"/>
              </w:rPr>
              <w:t>%；基本符合</w:t>
            </w:r>
            <w:r>
              <w:rPr>
                <w:rFonts w:hint="eastAsia" w:ascii="宋体" w:hAnsi="宋体"/>
                <w:sz w:val="24"/>
                <w:szCs w:val="24"/>
                <w:u w:val="single"/>
              </w:rPr>
              <w:t xml:space="preserve">      </w:t>
            </w:r>
            <w:r>
              <w:rPr>
                <w:rFonts w:hint="eastAsia" w:ascii="宋体" w:hAnsi="宋体"/>
                <w:sz w:val="24"/>
                <w:szCs w:val="24"/>
              </w:rPr>
              <w:t>项，占</w:t>
            </w:r>
            <w:r>
              <w:rPr>
                <w:rFonts w:hint="eastAsia" w:ascii="宋体" w:hAnsi="宋体"/>
                <w:sz w:val="24"/>
                <w:szCs w:val="24"/>
                <w:u w:val="single"/>
              </w:rPr>
              <w:t xml:space="preserve">    </w:t>
            </w:r>
            <w:r>
              <w:rPr>
                <w:rFonts w:hint="eastAsia" w:ascii="宋体" w:hAnsi="宋体"/>
                <w:sz w:val="24"/>
                <w:szCs w:val="24"/>
              </w:rPr>
              <w:t>%；不符合</w:t>
            </w:r>
            <w:r>
              <w:rPr>
                <w:rFonts w:hint="eastAsia" w:ascii="宋体" w:hAnsi="宋体"/>
                <w:sz w:val="24"/>
                <w:szCs w:val="24"/>
                <w:u w:val="single"/>
              </w:rPr>
              <w:t xml:space="preserve">      </w:t>
            </w:r>
            <w:r>
              <w:rPr>
                <w:rFonts w:hint="eastAsia" w:ascii="宋体" w:hAnsi="宋体"/>
                <w:sz w:val="24"/>
                <w:szCs w:val="24"/>
              </w:rPr>
              <w:t>项，占</w:t>
            </w:r>
            <w:r>
              <w:rPr>
                <w:rFonts w:hint="eastAsia" w:ascii="宋体" w:hAnsi="宋体"/>
                <w:sz w:val="24"/>
                <w:szCs w:val="24"/>
                <w:u w:val="single"/>
              </w:rPr>
              <w:t xml:space="preserve">    </w:t>
            </w:r>
            <w:r>
              <w:rPr>
                <w:rFonts w:hint="eastAsia" w:ascii="宋体" w:hAnsi="宋体"/>
                <w:sz w:val="24"/>
                <w:szCs w:val="24"/>
              </w:rPr>
              <w:t>%</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796" w:hRule="atLeast"/>
        </w:trPr>
        <w:tc>
          <w:tcPr>
            <w:tcW w:w="10287" w:type="dxa"/>
            <w:gridSpan w:val="8"/>
            <w:noWrap w:val="0"/>
            <w:vAlign w:val="center"/>
          </w:tcPr>
          <w:p>
            <w:pPr>
              <w:pStyle w:val="17"/>
              <w:spacing w:line="360" w:lineRule="auto"/>
              <w:rPr>
                <w:rFonts w:ascii="宋体" w:hAnsi="宋体"/>
                <w:sz w:val="24"/>
                <w:szCs w:val="24"/>
              </w:rPr>
            </w:pPr>
            <w:r>
              <w:rPr>
                <w:rFonts w:hint="eastAsia" w:ascii="宋体" w:hAnsi="宋体"/>
                <w:sz w:val="24"/>
                <w:szCs w:val="24"/>
              </w:rPr>
              <w:t>处理情况</w:t>
            </w:r>
            <w:r>
              <w:rPr>
                <w:rFonts w:ascii="宋体" w:hAnsi="宋体"/>
                <w:sz w:val="24"/>
                <w:szCs w:val="24"/>
              </w:rPr>
              <w:t>:</w:t>
            </w:r>
          </w:p>
          <w:p>
            <w:pPr>
              <w:pStyle w:val="19"/>
              <w:spacing w:line="360" w:lineRule="auto"/>
              <w:rPr>
                <w:rFonts w:ascii="宋体" w:hAnsi="宋体" w:cs="仿宋_GB2312"/>
                <w:sz w:val="24"/>
                <w:szCs w:val="24"/>
              </w:rPr>
            </w:pPr>
            <w:r>
              <w:rPr>
                <w:rFonts w:ascii="宋体" w:hAnsi="宋体" w:cs="仿宋_GB2312"/>
                <w:sz w:val="24"/>
                <w:szCs w:val="24"/>
              </w:rPr>
              <w:t>□ 监理单位督促施工单位进行整改及跟踪落实。</w:t>
            </w:r>
          </w:p>
          <w:p>
            <w:pPr>
              <w:pStyle w:val="19"/>
              <w:spacing w:line="360" w:lineRule="auto"/>
              <w:rPr>
                <w:rFonts w:ascii="宋体" w:hAnsi="宋体" w:cs="仿宋_GB2312"/>
                <w:sz w:val="24"/>
                <w:szCs w:val="24"/>
              </w:rPr>
            </w:pPr>
            <w:r>
              <w:rPr>
                <w:rFonts w:ascii="宋体" w:hAnsi="宋体" w:cs="仿宋_GB2312"/>
                <w:sz w:val="24"/>
                <w:szCs w:val="24"/>
              </w:rPr>
              <w:t>□ 发出《责令改正通知书》（NO.</w:t>
            </w:r>
            <w:r>
              <w:rPr>
                <w:rFonts w:ascii="宋体" w:hAnsi="宋体" w:cs="仿宋_GB2312"/>
                <w:sz w:val="24"/>
                <w:szCs w:val="24"/>
                <w:u w:val="single"/>
              </w:rPr>
              <w:t xml:space="preserve">               </w:t>
            </w:r>
            <w:r>
              <w:rPr>
                <w:rFonts w:ascii="宋体" w:hAnsi="宋体" w:cs="仿宋_GB2312"/>
                <w:sz w:val="24"/>
                <w:szCs w:val="24"/>
              </w:rPr>
              <w:t>），责令限期整改，监理单位复查后将整改情况报监督站。</w:t>
            </w:r>
          </w:p>
          <w:p>
            <w:pPr>
              <w:spacing w:line="360" w:lineRule="auto"/>
              <w:rPr>
                <w:rFonts w:ascii="宋体" w:hAnsi="宋体" w:cs="仿宋_GB2312"/>
                <w:sz w:val="24"/>
              </w:rPr>
            </w:pPr>
            <w:r>
              <w:rPr>
                <w:rFonts w:hint="eastAsia" w:ascii="宋体" w:hAnsi="宋体" w:cs="仿宋_GB2312"/>
                <w:sz w:val="24"/>
              </w:rPr>
              <w:t>□</w:t>
            </w:r>
            <w:r>
              <w:rPr>
                <w:rFonts w:ascii="宋体" w:hAnsi="宋体" w:cs="仿宋_GB2312"/>
                <w:sz w:val="24"/>
              </w:rPr>
              <w:t xml:space="preserve"> </w:t>
            </w:r>
            <w:r>
              <w:rPr>
                <w:rFonts w:hint="eastAsia" w:ascii="宋体" w:hAnsi="宋体" w:cs="仿宋_GB2312"/>
                <w:sz w:val="24"/>
              </w:rPr>
              <w:t>发出《责令停工通知书》（</w:t>
            </w:r>
            <w:r>
              <w:rPr>
                <w:rFonts w:ascii="宋体" w:hAnsi="宋体" w:cs="仿宋_GB2312"/>
                <w:sz w:val="24"/>
              </w:rPr>
              <w:t>NO.</w:t>
            </w:r>
            <w:r>
              <w:rPr>
                <w:rFonts w:ascii="宋体" w:hAnsi="宋体" w:cs="仿宋_GB2312"/>
                <w:sz w:val="24"/>
                <w:u w:val="single"/>
              </w:rPr>
              <w:t xml:space="preserve">               </w:t>
            </w:r>
            <w:r>
              <w:rPr>
                <w:rFonts w:hint="eastAsia" w:ascii="宋体" w:hAnsi="宋体" w:cs="仿宋_GB2312"/>
                <w:sz w:val="24"/>
              </w:rPr>
              <w:t>）。</w:t>
            </w:r>
          </w:p>
          <w:p>
            <w:pPr>
              <w:spacing w:line="360" w:lineRule="auto"/>
              <w:rPr>
                <w:rFonts w:hint="eastAsia" w:ascii="宋体" w:hAnsi="宋体" w:cs="仿宋_GB2312"/>
                <w:sz w:val="24"/>
              </w:rPr>
            </w:pPr>
            <w:r>
              <w:rPr>
                <w:rFonts w:hint="eastAsia" w:ascii="宋体" w:hAnsi="宋体" w:cs="仿宋_GB2312"/>
                <w:sz w:val="24"/>
              </w:rPr>
              <w:t>□</w:t>
            </w:r>
            <w:r>
              <w:rPr>
                <w:rFonts w:ascii="宋体" w:hAnsi="宋体" w:cs="仿宋_GB2312"/>
                <w:sz w:val="24"/>
              </w:rPr>
              <w:t xml:space="preserve"> </w:t>
            </w:r>
            <w:r>
              <w:rPr>
                <w:rFonts w:hint="eastAsia" w:ascii="宋体" w:hAnsi="宋体" w:cs="仿宋_GB2312"/>
                <w:sz w:val="24"/>
              </w:rPr>
              <w:t>扣分情况：对施工企业扣</w:t>
            </w:r>
            <w:r>
              <w:rPr>
                <w:rFonts w:ascii="宋体" w:hAnsi="宋体" w:cs="仿宋_GB2312"/>
                <w:sz w:val="24"/>
                <w:u w:val="single"/>
              </w:rPr>
              <w:t xml:space="preserve">      </w:t>
            </w:r>
            <w:r>
              <w:rPr>
                <w:rFonts w:hint="eastAsia" w:ascii="宋体" w:hAnsi="宋体" w:cs="仿宋_GB2312"/>
                <w:sz w:val="24"/>
              </w:rPr>
              <w:t>分，对监理企业扣</w:t>
            </w:r>
            <w:r>
              <w:rPr>
                <w:rFonts w:ascii="宋体" w:hAnsi="宋体" w:cs="仿宋_GB2312"/>
                <w:sz w:val="24"/>
                <w:u w:val="single"/>
              </w:rPr>
              <w:t xml:space="preserve">      </w:t>
            </w:r>
            <w:r>
              <w:rPr>
                <w:rFonts w:hint="eastAsia" w:ascii="宋体" w:hAnsi="宋体" w:cs="仿宋_GB2312"/>
                <w:sz w:val="24"/>
              </w:rPr>
              <w:t>分，对项目管理人员共发出扣分通知书</w:t>
            </w:r>
            <w:r>
              <w:rPr>
                <w:rFonts w:ascii="宋体" w:hAnsi="宋体" w:cs="仿宋_GB2312"/>
                <w:sz w:val="24"/>
                <w:u w:val="single"/>
              </w:rPr>
              <w:t xml:space="preserve">      </w:t>
            </w:r>
            <w:r>
              <w:rPr>
                <w:rFonts w:hint="eastAsia" w:ascii="宋体" w:hAnsi="宋体" w:cs="仿宋_GB2312"/>
                <w:sz w:val="24"/>
              </w:rPr>
              <w:t>份，共扣</w:t>
            </w:r>
            <w:r>
              <w:rPr>
                <w:rFonts w:ascii="宋体" w:hAnsi="宋体" w:cs="仿宋_GB2312"/>
                <w:sz w:val="24"/>
                <w:u w:val="single"/>
              </w:rPr>
              <w:t xml:space="preserve">      </w:t>
            </w:r>
            <w:r>
              <w:rPr>
                <w:rFonts w:hint="eastAsia" w:ascii="宋体" w:hAnsi="宋体" w:cs="仿宋_GB2312"/>
                <w:sz w:val="24"/>
              </w:rPr>
              <w:t>分。</w:t>
            </w:r>
          </w:p>
          <w:p>
            <w:pPr>
              <w:pStyle w:val="18"/>
              <w:rPr>
                <w:rFonts w:hint="eastAsia"/>
                <w:sz w:val="24"/>
                <w:szCs w:val="24"/>
              </w:rPr>
            </w:pPr>
          </w:p>
          <w:p>
            <w:pPr>
              <w:pStyle w:val="18"/>
              <w:rPr>
                <w:rFonts w:hint="eastAsia" w:ascii="宋体" w:hAnsi="宋体"/>
                <w:sz w:val="24"/>
                <w:szCs w:val="24"/>
              </w:rPr>
            </w:pPr>
            <w:r>
              <w:rPr>
                <w:rFonts w:hint="eastAsia"/>
                <w:sz w:val="24"/>
                <w:szCs w:val="24"/>
              </w:rPr>
              <w:t>检查人员：                                       检查时间：         年    月    日</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422" w:hRule="atLeast"/>
        </w:trPr>
        <w:tc>
          <w:tcPr>
            <w:tcW w:w="3330" w:type="dxa"/>
            <w:gridSpan w:val="3"/>
            <w:tcBorders>
              <w:right w:val="single" w:color="auto" w:sz="4" w:space="0"/>
            </w:tcBorders>
            <w:noWrap w:val="0"/>
            <w:vAlign w:val="center"/>
          </w:tcPr>
          <w:p>
            <w:pPr>
              <w:pStyle w:val="17"/>
              <w:rPr>
                <w:rFonts w:hint="eastAsia" w:ascii="宋体" w:hAnsi="宋体"/>
                <w:sz w:val="24"/>
                <w:szCs w:val="24"/>
              </w:rPr>
            </w:pPr>
            <w:r>
              <w:rPr>
                <w:rFonts w:hint="eastAsia" w:ascii="宋体" w:hAnsi="宋体"/>
                <w:sz w:val="24"/>
                <w:szCs w:val="24"/>
              </w:rPr>
              <w:t>建设单位:</w:t>
            </w:r>
          </w:p>
          <w:p>
            <w:pPr>
              <w:pStyle w:val="17"/>
              <w:rPr>
                <w:rFonts w:hint="eastAsia" w:ascii="宋体" w:hAnsi="宋体"/>
                <w:sz w:val="24"/>
                <w:szCs w:val="24"/>
              </w:rPr>
            </w:pPr>
            <w:r>
              <w:rPr>
                <w:rFonts w:hint="eastAsia" w:ascii="宋体" w:hAnsi="宋体"/>
                <w:sz w:val="24"/>
                <w:szCs w:val="24"/>
              </w:rPr>
              <w:t xml:space="preserve">       </w:t>
            </w:r>
          </w:p>
          <w:p>
            <w:pPr>
              <w:pStyle w:val="17"/>
              <w:rPr>
                <w:rFonts w:hint="eastAsia" w:ascii="宋体" w:hAnsi="宋体"/>
                <w:sz w:val="24"/>
                <w:szCs w:val="24"/>
              </w:rPr>
            </w:pPr>
          </w:p>
          <w:p>
            <w:pPr>
              <w:pStyle w:val="17"/>
              <w:rPr>
                <w:rFonts w:hint="eastAsia"/>
                <w:sz w:val="24"/>
                <w:szCs w:val="24"/>
              </w:rPr>
            </w:pPr>
            <w:r>
              <w:rPr>
                <w:rFonts w:hint="eastAsia" w:ascii="宋体" w:hAnsi="宋体"/>
                <w:sz w:val="24"/>
                <w:szCs w:val="24"/>
              </w:rPr>
              <w:t xml:space="preserve">             年   月   日</w:t>
            </w:r>
          </w:p>
        </w:tc>
        <w:tc>
          <w:tcPr>
            <w:tcW w:w="3480" w:type="dxa"/>
            <w:tcBorders>
              <w:left w:val="single" w:color="auto" w:sz="4" w:space="0"/>
              <w:right w:val="single" w:color="auto" w:sz="4" w:space="0"/>
            </w:tcBorders>
            <w:noWrap w:val="0"/>
            <w:vAlign w:val="center"/>
          </w:tcPr>
          <w:p>
            <w:pPr>
              <w:pStyle w:val="17"/>
              <w:rPr>
                <w:rFonts w:hint="eastAsia" w:ascii="宋体" w:hAnsi="宋体"/>
                <w:sz w:val="24"/>
                <w:szCs w:val="24"/>
              </w:rPr>
            </w:pPr>
            <w:r>
              <w:rPr>
                <w:rFonts w:hint="eastAsia" w:ascii="宋体" w:hAnsi="宋体"/>
                <w:sz w:val="24"/>
                <w:szCs w:val="24"/>
                <w:lang w:eastAsia="zh-CN"/>
              </w:rPr>
              <w:t>施工</w:t>
            </w:r>
            <w:r>
              <w:rPr>
                <w:rFonts w:hint="eastAsia" w:ascii="宋体" w:hAnsi="宋体"/>
                <w:sz w:val="24"/>
                <w:szCs w:val="24"/>
              </w:rPr>
              <w:t>单位:</w:t>
            </w:r>
          </w:p>
          <w:p>
            <w:pPr>
              <w:pStyle w:val="17"/>
              <w:rPr>
                <w:rFonts w:hint="eastAsia" w:ascii="宋体" w:hAnsi="宋体"/>
                <w:sz w:val="24"/>
                <w:szCs w:val="24"/>
              </w:rPr>
            </w:pPr>
            <w:r>
              <w:rPr>
                <w:rFonts w:hint="eastAsia" w:ascii="宋体" w:hAnsi="宋体"/>
                <w:sz w:val="24"/>
                <w:szCs w:val="24"/>
              </w:rPr>
              <w:t xml:space="preserve">       </w:t>
            </w:r>
          </w:p>
          <w:p>
            <w:pPr>
              <w:pStyle w:val="17"/>
              <w:rPr>
                <w:rFonts w:hint="eastAsia" w:ascii="宋体" w:hAnsi="宋体"/>
                <w:sz w:val="24"/>
                <w:szCs w:val="24"/>
              </w:rPr>
            </w:pPr>
          </w:p>
          <w:p>
            <w:pPr>
              <w:pStyle w:val="18"/>
              <w:rPr>
                <w:rFonts w:hint="eastAsia"/>
                <w:sz w:val="24"/>
                <w:szCs w:val="24"/>
              </w:rPr>
            </w:pPr>
            <w:r>
              <w:rPr>
                <w:rFonts w:hint="eastAsia" w:ascii="宋体" w:hAnsi="宋体"/>
                <w:sz w:val="24"/>
                <w:szCs w:val="24"/>
              </w:rPr>
              <w:t xml:space="preserve">             年   月   日</w:t>
            </w:r>
          </w:p>
        </w:tc>
        <w:tc>
          <w:tcPr>
            <w:tcW w:w="3477" w:type="dxa"/>
            <w:gridSpan w:val="4"/>
            <w:tcBorders>
              <w:left w:val="single" w:color="auto" w:sz="4" w:space="0"/>
            </w:tcBorders>
            <w:noWrap w:val="0"/>
            <w:vAlign w:val="center"/>
          </w:tcPr>
          <w:p>
            <w:pPr>
              <w:pStyle w:val="17"/>
              <w:rPr>
                <w:rFonts w:hint="eastAsia" w:ascii="宋体" w:hAnsi="宋体"/>
                <w:sz w:val="24"/>
                <w:szCs w:val="24"/>
              </w:rPr>
            </w:pPr>
            <w:r>
              <w:rPr>
                <w:rFonts w:hint="eastAsia" w:ascii="宋体" w:hAnsi="宋体"/>
                <w:sz w:val="24"/>
                <w:szCs w:val="24"/>
                <w:lang w:eastAsia="zh-CN"/>
              </w:rPr>
              <w:t>监理</w:t>
            </w:r>
            <w:r>
              <w:rPr>
                <w:rFonts w:hint="eastAsia" w:ascii="宋体" w:hAnsi="宋体"/>
                <w:sz w:val="24"/>
                <w:szCs w:val="24"/>
              </w:rPr>
              <w:t>单位:</w:t>
            </w:r>
          </w:p>
          <w:p>
            <w:pPr>
              <w:pStyle w:val="17"/>
              <w:rPr>
                <w:rFonts w:hint="eastAsia" w:ascii="宋体" w:hAnsi="宋体"/>
                <w:sz w:val="24"/>
                <w:szCs w:val="24"/>
              </w:rPr>
            </w:pPr>
            <w:r>
              <w:rPr>
                <w:rFonts w:hint="eastAsia" w:ascii="宋体" w:hAnsi="宋体"/>
                <w:sz w:val="24"/>
                <w:szCs w:val="24"/>
              </w:rPr>
              <w:t xml:space="preserve">       </w:t>
            </w:r>
          </w:p>
          <w:p>
            <w:pPr>
              <w:pStyle w:val="17"/>
              <w:rPr>
                <w:rFonts w:hint="eastAsia" w:ascii="宋体" w:hAnsi="宋体"/>
                <w:sz w:val="24"/>
                <w:szCs w:val="24"/>
              </w:rPr>
            </w:pPr>
          </w:p>
          <w:p>
            <w:pPr>
              <w:pStyle w:val="18"/>
              <w:rPr>
                <w:rFonts w:hint="eastAsia"/>
                <w:sz w:val="24"/>
                <w:szCs w:val="24"/>
              </w:rPr>
            </w:pPr>
            <w:r>
              <w:rPr>
                <w:rFonts w:hint="eastAsia" w:ascii="宋体" w:hAnsi="宋体"/>
                <w:sz w:val="24"/>
                <w:szCs w:val="24"/>
              </w:rPr>
              <w:t xml:space="preserve">             年   月   日</w:t>
            </w:r>
          </w:p>
        </w:tc>
      </w:tr>
    </w:tbl>
    <w:p>
      <w:pPr>
        <w:pStyle w:val="5"/>
        <w:wordWrap w:val="0"/>
        <w:spacing w:line="600" w:lineRule="exact"/>
        <w:rPr>
          <w:rFonts w:hint="eastAsia" w:ascii="黑体" w:hAnsi="黑体" w:eastAsia="黑体" w:cs="黑体"/>
          <w:sz w:val="32"/>
          <w:szCs w:val="32"/>
          <w:lang w:val="en-US" w:eastAsia="zh-CN"/>
        </w:rPr>
      </w:pPr>
    </w:p>
    <w:sectPr>
      <w:footerReference r:id="rId3" w:type="default"/>
      <w:pgSz w:w="11906" w:h="16838"/>
      <w:pgMar w:top="1440" w:right="1800" w:bottom="1440" w:left="1800" w:header="851" w:footer="992" w:gutter="0"/>
      <w:pgNumType w:fmt="numberInDash"/>
      <w:cols w:space="0" w:num="1"/>
      <w:rtlGutter w:val="0"/>
      <w:docGrid w:type="lines" w:linePitch="326"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1"/>
    <w:family w:val="auto"/>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003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modern"/>
    <w:pitch w:val="default"/>
    <w:sig w:usb0="800002BF" w:usb1="38CF7CFA" w:usb2="00000016" w:usb3="00000000" w:csb0="00040001" w:csb1="00000000"/>
  </w:font>
  <w:font w:name="仿宋_GB2312">
    <w:panose1 w:val="02010609030101010101"/>
    <w:charset w:val="86"/>
    <w:family w:val="modern"/>
    <w:pitch w:val="default"/>
    <w:sig w:usb0="00000001" w:usb1="080E0000" w:usb2="00000000" w:usb3="00000000" w:csb0="00040000" w:csb1="00000000"/>
  </w:font>
  <w:font w:name="微软雅黑">
    <w:panose1 w:val="020B0503020204020204"/>
    <w:charset w:val="86"/>
    <w:family w:val="swiss"/>
    <w:pitch w:val="default"/>
    <w:sig w:usb0="80000287" w:usb1="2ACF3C50" w:usb2="00000016" w:usb3="00000000" w:csb0="0004001F" w:csb1="00000000"/>
  </w:font>
  <w:font w:name="方正小标宋简体">
    <w:panose1 w:val="02000000000000000000"/>
    <w:charset w:val="86"/>
    <w:family w:val="auto"/>
    <w:pitch w:val="default"/>
    <w:sig w:usb0="A00002BF" w:usb1="184F6CFA" w:usb2="00000012" w:usb3="00000000" w:csb0="00040001" w:csb1="00000000"/>
  </w:font>
  <w:font w:name="方正楷体简体">
    <w:panose1 w:val="02000000000000000000"/>
    <w:charset w:val="86"/>
    <w:family w:val="auto"/>
    <w:pitch w:val="default"/>
    <w:sig w:usb0="A00002BF" w:usb1="184F6CFA" w:usb2="00000012"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mc:AlternateContent>
        <mc:Choice Requires="wps">
          <w:drawing>
            <wp:anchor distT="0" distB="0" distL="114300" distR="114300" simplePos="0" relativeHeight="251659264" behindDoc="0" locked="0" layoutInCell="1" allowOverlap="1">
              <wp:simplePos x="0" y="0"/>
              <wp:positionH relativeFrom="margin">
                <wp:align>right</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napToGrid w:val="0"/>
                            <w:rPr>
                              <w:sz w:val="18"/>
                            </w:rPr>
                          </w:pPr>
                          <w:r>
                            <w:rPr>
                              <w:rFonts w:hint="eastAsia" w:ascii="仿宋_GB2312" w:hAnsi="仿宋_GB2312" w:eastAsia="仿宋_GB2312" w:cs="仿宋_GB2312"/>
                              <w:sz w:val="32"/>
                              <w:szCs w:val="32"/>
                            </w:rPr>
                            <w:fldChar w:fldCharType="begin"/>
                          </w:r>
                          <w:r>
                            <w:rPr>
                              <w:rFonts w:hint="eastAsia" w:ascii="仿宋_GB2312" w:hAnsi="仿宋_GB2312" w:eastAsia="仿宋_GB2312" w:cs="仿宋_GB2312"/>
                              <w:sz w:val="32"/>
                              <w:szCs w:val="32"/>
                            </w:rPr>
                            <w:instrText xml:space="preserve"> PAGE  \* MERGEFORMAT </w:instrText>
                          </w:r>
                          <w:r>
                            <w:rPr>
                              <w:rFonts w:hint="eastAsia" w:ascii="仿宋_GB2312" w:hAnsi="仿宋_GB2312" w:eastAsia="仿宋_GB2312" w:cs="仿宋_GB2312"/>
                              <w:sz w:val="32"/>
                              <w:szCs w:val="32"/>
                            </w:rPr>
                            <w:fldChar w:fldCharType="separate"/>
                          </w:r>
                          <w:r>
                            <w:rPr>
                              <w:rFonts w:hint="eastAsia" w:ascii="仿宋_GB2312" w:hAnsi="仿宋_GB2312" w:eastAsia="仿宋_GB2312" w:cs="仿宋_GB2312"/>
                              <w:sz w:val="32"/>
                              <w:szCs w:val="32"/>
                            </w:rPr>
                            <w:t>1</w:t>
                          </w:r>
                          <w:r>
                            <w:rPr>
                              <w:rFonts w:hint="eastAsia" w:ascii="仿宋_GB2312" w:hAnsi="仿宋_GB2312" w:eastAsia="仿宋_GB2312" w:cs="仿宋_GB2312"/>
                              <w:sz w:val="32"/>
                              <w:szCs w:val="32"/>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right;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LNJ&#10;WO7QAAAABQEAAA8AAAAAAAAAAQAgAAAAIgAAAGRycy9kb3ducmV2LnhtbFBLAQIUABQAAAAIAIdO&#10;4kAFYYw/KwIAAFUEAAAOAAAAAAAAAAEAIAAAAB8BAABkcnMvZTJvRG9jLnhtbFBLBQYAAAAABgAG&#10;AFkBAAC8BQAAAAA=&#10;">
              <v:fill on="f" focussize="0,0"/>
              <v:stroke on="f" weight="0.5pt"/>
              <v:imagedata o:title=""/>
              <o:lock v:ext="edit" aspectratio="f"/>
              <v:textbox inset="0mm,0mm,0mm,0mm" style="mso-fit-shape-to-text:t;">
                <w:txbxContent>
                  <w:p>
                    <w:pPr>
                      <w:snapToGrid w:val="0"/>
                      <w:rPr>
                        <w:sz w:val="18"/>
                      </w:rPr>
                    </w:pPr>
                    <w:r>
                      <w:rPr>
                        <w:rFonts w:hint="eastAsia" w:ascii="仿宋_GB2312" w:hAnsi="仿宋_GB2312" w:eastAsia="仿宋_GB2312" w:cs="仿宋_GB2312"/>
                        <w:sz w:val="32"/>
                        <w:szCs w:val="32"/>
                      </w:rPr>
                      <w:fldChar w:fldCharType="begin"/>
                    </w:r>
                    <w:r>
                      <w:rPr>
                        <w:rFonts w:hint="eastAsia" w:ascii="仿宋_GB2312" w:hAnsi="仿宋_GB2312" w:eastAsia="仿宋_GB2312" w:cs="仿宋_GB2312"/>
                        <w:sz w:val="32"/>
                        <w:szCs w:val="32"/>
                      </w:rPr>
                      <w:instrText xml:space="preserve"> PAGE  \* MERGEFORMAT </w:instrText>
                    </w:r>
                    <w:r>
                      <w:rPr>
                        <w:rFonts w:hint="eastAsia" w:ascii="仿宋_GB2312" w:hAnsi="仿宋_GB2312" w:eastAsia="仿宋_GB2312" w:cs="仿宋_GB2312"/>
                        <w:sz w:val="32"/>
                        <w:szCs w:val="32"/>
                      </w:rPr>
                      <w:fldChar w:fldCharType="separate"/>
                    </w:r>
                    <w:r>
                      <w:rPr>
                        <w:rFonts w:hint="eastAsia" w:ascii="仿宋_GB2312" w:hAnsi="仿宋_GB2312" w:eastAsia="仿宋_GB2312" w:cs="仿宋_GB2312"/>
                        <w:sz w:val="32"/>
                        <w:szCs w:val="32"/>
                      </w:rPr>
                      <w:t>1</w:t>
                    </w:r>
                    <w:r>
                      <w:rPr>
                        <w:rFonts w:hint="eastAsia" w:ascii="仿宋_GB2312" w:hAnsi="仿宋_GB2312" w:eastAsia="仿宋_GB2312" w:cs="仿宋_GB2312"/>
                        <w:sz w:val="32"/>
                        <w:szCs w:val="32"/>
                      </w:rP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cumentProtection w:enforcement="0"/>
  <w:defaultTabStop w:val="420"/>
  <w:drawingGridHorizontalSpacing w:val="120"/>
  <w:drawingGridVerticalSpacing w:val="163"/>
  <w:displayHorizontalDrawingGridEvery w:val="1"/>
  <w:displayVerticalDrawingGridEvery w:val="1"/>
  <w:noPunctuationKerning w:val="1"/>
  <w:characterSpacingControl w:val="compressPunctuation"/>
  <w:compat>
    <w:spaceForUL/>
    <w:balanceSingleByteDoubleByteWidth/>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WY2Y2Q0OTFhMzMwN2U1Y2E2ZDEwMDAzZmU2NmE2MjkifQ=="/>
  </w:docVars>
  <w:rsids>
    <w:rsidRoot w:val="00172A27"/>
    <w:rsid w:val="00096A7A"/>
    <w:rsid w:val="00172A27"/>
    <w:rsid w:val="00201B1E"/>
    <w:rsid w:val="003D22AF"/>
    <w:rsid w:val="006A4CDF"/>
    <w:rsid w:val="007B468D"/>
    <w:rsid w:val="007B7DBC"/>
    <w:rsid w:val="008C015E"/>
    <w:rsid w:val="009529FB"/>
    <w:rsid w:val="00990828"/>
    <w:rsid w:val="00BA39C2"/>
    <w:rsid w:val="00BE42BF"/>
    <w:rsid w:val="00C2570E"/>
    <w:rsid w:val="00C25E40"/>
    <w:rsid w:val="00D5368A"/>
    <w:rsid w:val="00E26C69"/>
    <w:rsid w:val="00E270B1"/>
    <w:rsid w:val="00F25084"/>
    <w:rsid w:val="010913A4"/>
    <w:rsid w:val="01796976"/>
    <w:rsid w:val="022C1D80"/>
    <w:rsid w:val="028E6956"/>
    <w:rsid w:val="0290428E"/>
    <w:rsid w:val="034A2242"/>
    <w:rsid w:val="035A410F"/>
    <w:rsid w:val="03793EC1"/>
    <w:rsid w:val="03962934"/>
    <w:rsid w:val="03F83637"/>
    <w:rsid w:val="04457306"/>
    <w:rsid w:val="04770A91"/>
    <w:rsid w:val="04AD06DE"/>
    <w:rsid w:val="06E60285"/>
    <w:rsid w:val="06FE22EF"/>
    <w:rsid w:val="071D085E"/>
    <w:rsid w:val="076754A7"/>
    <w:rsid w:val="089F03B9"/>
    <w:rsid w:val="0B0C39BF"/>
    <w:rsid w:val="0B295237"/>
    <w:rsid w:val="0B9678A9"/>
    <w:rsid w:val="0BC9113A"/>
    <w:rsid w:val="0C151D12"/>
    <w:rsid w:val="0CB11FB1"/>
    <w:rsid w:val="0CCD5EB9"/>
    <w:rsid w:val="0D3935BF"/>
    <w:rsid w:val="0D887E73"/>
    <w:rsid w:val="0D95140F"/>
    <w:rsid w:val="0ED67658"/>
    <w:rsid w:val="0F251E23"/>
    <w:rsid w:val="0F533D34"/>
    <w:rsid w:val="0F5B179D"/>
    <w:rsid w:val="0F741047"/>
    <w:rsid w:val="0FEF79C1"/>
    <w:rsid w:val="102C373C"/>
    <w:rsid w:val="10A169A4"/>
    <w:rsid w:val="11473037"/>
    <w:rsid w:val="11B46F84"/>
    <w:rsid w:val="11D30BC8"/>
    <w:rsid w:val="11D60187"/>
    <w:rsid w:val="11DD01BC"/>
    <w:rsid w:val="11E12441"/>
    <w:rsid w:val="122421DF"/>
    <w:rsid w:val="13213962"/>
    <w:rsid w:val="13231133"/>
    <w:rsid w:val="140517C9"/>
    <w:rsid w:val="145607A2"/>
    <w:rsid w:val="146276C6"/>
    <w:rsid w:val="149B517D"/>
    <w:rsid w:val="15330C39"/>
    <w:rsid w:val="159F63CA"/>
    <w:rsid w:val="15D370F1"/>
    <w:rsid w:val="16356B5C"/>
    <w:rsid w:val="164C26C7"/>
    <w:rsid w:val="16C858D1"/>
    <w:rsid w:val="17007529"/>
    <w:rsid w:val="18714F61"/>
    <w:rsid w:val="189651C0"/>
    <w:rsid w:val="18B926D1"/>
    <w:rsid w:val="18EA4306"/>
    <w:rsid w:val="18F22DD1"/>
    <w:rsid w:val="18F50F1C"/>
    <w:rsid w:val="19E05432"/>
    <w:rsid w:val="19F4342B"/>
    <w:rsid w:val="1A9C4723"/>
    <w:rsid w:val="1B616769"/>
    <w:rsid w:val="1B623B2F"/>
    <w:rsid w:val="1BA16B4D"/>
    <w:rsid w:val="1BA46A48"/>
    <w:rsid w:val="1BA817B3"/>
    <w:rsid w:val="1CAF251B"/>
    <w:rsid w:val="1DAD7BA5"/>
    <w:rsid w:val="1DCE2972"/>
    <w:rsid w:val="1DD8017D"/>
    <w:rsid w:val="1EB755D2"/>
    <w:rsid w:val="1FD55217"/>
    <w:rsid w:val="217C2DAB"/>
    <w:rsid w:val="21CF6518"/>
    <w:rsid w:val="22394B73"/>
    <w:rsid w:val="22514084"/>
    <w:rsid w:val="22D11684"/>
    <w:rsid w:val="23302EF2"/>
    <w:rsid w:val="23551E09"/>
    <w:rsid w:val="236D13C0"/>
    <w:rsid w:val="24173588"/>
    <w:rsid w:val="244D00AB"/>
    <w:rsid w:val="24847DD6"/>
    <w:rsid w:val="24C9098F"/>
    <w:rsid w:val="24F80594"/>
    <w:rsid w:val="259111E3"/>
    <w:rsid w:val="25922E02"/>
    <w:rsid w:val="267A78C1"/>
    <w:rsid w:val="27272142"/>
    <w:rsid w:val="289714B8"/>
    <w:rsid w:val="28CE69B6"/>
    <w:rsid w:val="29D143FE"/>
    <w:rsid w:val="2A0A2F68"/>
    <w:rsid w:val="2A0A3D61"/>
    <w:rsid w:val="2A2A3EDF"/>
    <w:rsid w:val="2AE80FE5"/>
    <w:rsid w:val="2B1F5C5A"/>
    <w:rsid w:val="2B5B3E7B"/>
    <w:rsid w:val="2CA764A0"/>
    <w:rsid w:val="2CD959A5"/>
    <w:rsid w:val="2D472B65"/>
    <w:rsid w:val="2E056B4B"/>
    <w:rsid w:val="2E0E4BE2"/>
    <w:rsid w:val="2E2C13BE"/>
    <w:rsid w:val="2F8C22D4"/>
    <w:rsid w:val="2FA41585"/>
    <w:rsid w:val="2FFA00A3"/>
    <w:rsid w:val="303D2D28"/>
    <w:rsid w:val="31E9370D"/>
    <w:rsid w:val="32311209"/>
    <w:rsid w:val="32876393"/>
    <w:rsid w:val="33913BA1"/>
    <w:rsid w:val="33A10CBB"/>
    <w:rsid w:val="33D12DEC"/>
    <w:rsid w:val="354A6EAB"/>
    <w:rsid w:val="356275F3"/>
    <w:rsid w:val="35975D29"/>
    <w:rsid w:val="359C1EE8"/>
    <w:rsid w:val="366F47BE"/>
    <w:rsid w:val="37FD76FE"/>
    <w:rsid w:val="38BE3048"/>
    <w:rsid w:val="38C25F0D"/>
    <w:rsid w:val="397A6E8D"/>
    <w:rsid w:val="39805905"/>
    <w:rsid w:val="39C50487"/>
    <w:rsid w:val="39DF0EAA"/>
    <w:rsid w:val="3A351DB7"/>
    <w:rsid w:val="3A9C2594"/>
    <w:rsid w:val="3ABE71D2"/>
    <w:rsid w:val="3C0113D6"/>
    <w:rsid w:val="3D9359C3"/>
    <w:rsid w:val="3E097DBF"/>
    <w:rsid w:val="3FBB2EC7"/>
    <w:rsid w:val="3FF36149"/>
    <w:rsid w:val="40934A80"/>
    <w:rsid w:val="41B14B50"/>
    <w:rsid w:val="41B20F42"/>
    <w:rsid w:val="424B1C8D"/>
    <w:rsid w:val="42953789"/>
    <w:rsid w:val="440074CD"/>
    <w:rsid w:val="45081B7A"/>
    <w:rsid w:val="45AF4585"/>
    <w:rsid w:val="4600230E"/>
    <w:rsid w:val="47E47A80"/>
    <w:rsid w:val="47E5722B"/>
    <w:rsid w:val="47E60249"/>
    <w:rsid w:val="498A46BD"/>
    <w:rsid w:val="4A5F7F59"/>
    <w:rsid w:val="4AF7519A"/>
    <w:rsid w:val="4B706711"/>
    <w:rsid w:val="4B9E0960"/>
    <w:rsid w:val="4BFA3F19"/>
    <w:rsid w:val="4CA66C41"/>
    <w:rsid w:val="4CE935EB"/>
    <w:rsid w:val="4D375CDE"/>
    <w:rsid w:val="4DF76CB5"/>
    <w:rsid w:val="4E053A6B"/>
    <w:rsid w:val="4E4A6544"/>
    <w:rsid w:val="4E8763F2"/>
    <w:rsid w:val="4EA713EB"/>
    <w:rsid w:val="4F1457C7"/>
    <w:rsid w:val="50251028"/>
    <w:rsid w:val="50804497"/>
    <w:rsid w:val="50CE03A1"/>
    <w:rsid w:val="51385D77"/>
    <w:rsid w:val="518D48E0"/>
    <w:rsid w:val="52852F59"/>
    <w:rsid w:val="54C26387"/>
    <w:rsid w:val="54C46B74"/>
    <w:rsid w:val="560C7FE1"/>
    <w:rsid w:val="567F5354"/>
    <w:rsid w:val="5729353D"/>
    <w:rsid w:val="57396991"/>
    <w:rsid w:val="57655A52"/>
    <w:rsid w:val="590A514F"/>
    <w:rsid w:val="59284BD5"/>
    <w:rsid w:val="5B1771C4"/>
    <w:rsid w:val="5BDA26CD"/>
    <w:rsid w:val="5BF77C6D"/>
    <w:rsid w:val="5D2F514D"/>
    <w:rsid w:val="5D854C41"/>
    <w:rsid w:val="5DF26595"/>
    <w:rsid w:val="5F0431E3"/>
    <w:rsid w:val="5F2A3B98"/>
    <w:rsid w:val="5FF33203"/>
    <w:rsid w:val="616E3C6D"/>
    <w:rsid w:val="622A7467"/>
    <w:rsid w:val="62842687"/>
    <w:rsid w:val="62B55F9F"/>
    <w:rsid w:val="62EF347F"/>
    <w:rsid w:val="63247A51"/>
    <w:rsid w:val="671E44FE"/>
    <w:rsid w:val="675301B6"/>
    <w:rsid w:val="67854102"/>
    <w:rsid w:val="67D1461F"/>
    <w:rsid w:val="6A2E0870"/>
    <w:rsid w:val="6B58791B"/>
    <w:rsid w:val="6B9E29F9"/>
    <w:rsid w:val="6C0446BE"/>
    <w:rsid w:val="6C293358"/>
    <w:rsid w:val="6CBC5A96"/>
    <w:rsid w:val="6CCD49C6"/>
    <w:rsid w:val="6F076D99"/>
    <w:rsid w:val="6F573B21"/>
    <w:rsid w:val="70643FDC"/>
    <w:rsid w:val="711D1484"/>
    <w:rsid w:val="71267D14"/>
    <w:rsid w:val="71691FE4"/>
    <w:rsid w:val="727950DD"/>
    <w:rsid w:val="7306762B"/>
    <w:rsid w:val="732B3F59"/>
    <w:rsid w:val="74465C68"/>
    <w:rsid w:val="746026BB"/>
    <w:rsid w:val="74BD5E42"/>
    <w:rsid w:val="75350EB6"/>
    <w:rsid w:val="754F35C2"/>
    <w:rsid w:val="757C57C0"/>
    <w:rsid w:val="758B0B9F"/>
    <w:rsid w:val="75B71736"/>
    <w:rsid w:val="763318D0"/>
    <w:rsid w:val="76A849C5"/>
    <w:rsid w:val="774909E0"/>
    <w:rsid w:val="7786065E"/>
    <w:rsid w:val="77ED01E7"/>
    <w:rsid w:val="783202A3"/>
    <w:rsid w:val="786E7AE3"/>
    <w:rsid w:val="796727BD"/>
    <w:rsid w:val="7AC429EF"/>
    <w:rsid w:val="7C4446D3"/>
    <w:rsid w:val="7C6363E5"/>
    <w:rsid w:val="7C887F0B"/>
    <w:rsid w:val="7CA45B0C"/>
    <w:rsid w:val="7CB231AE"/>
    <w:rsid w:val="7DD420F2"/>
    <w:rsid w:val="7E205444"/>
    <w:rsid w:val="7E6B27B8"/>
    <w:rsid w:val="7EF31633"/>
    <w:rsid w:val="7F0D782D"/>
    <w:rsid w:val="7F99729D"/>
    <w:rsid w:val="7FC63D6F"/>
    <w:rsid w:val="7FEA0CB4"/>
    <w:rsid w:val="7FF47C0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qFormat="1"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semiHidden="0"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cs="仿宋" w:asciiTheme="minorHAnsi" w:hAnsiTheme="minorHAnsi" w:eastAsiaTheme="minorEastAsia"/>
      <w:kern w:val="2"/>
      <w:sz w:val="24"/>
      <w:szCs w:val="24"/>
      <w:lang w:val="en-US" w:eastAsia="zh-CN" w:bidi="ar-SA"/>
    </w:rPr>
  </w:style>
  <w:style w:type="paragraph" w:styleId="3">
    <w:name w:val="heading 1"/>
    <w:basedOn w:val="1"/>
    <w:next w:val="1"/>
    <w:qFormat/>
    <w:uiPriority w:val="0"/>
    <w:pPr>
      <w:spacing w:before="0" w:beforeAutospacing="1" w:after="0" w:afterAutospacing="1"/>
      <w:jc w:val="left"/>
    </w:pPr>
    <w:rPr>
      <w:rFonts w:hint="eastAsia" w:ascii="宋体" w:hAnsi="宋体" w:eastAsia="宋体" w:cs="宋体"/>
      <w:b/>
      <w:kern w:val="44"/>
      <w:sz w:val="48"/>
      <w:szCs w:val="48"/>
      <w:lang w:val="en-US" w:eastAsia="zh-CN" w:bidi="ar"/>
    </w:rPr>
  </w:style>
  <w:style w:type="character" w:default="1" w:styleId="11">
    <w:name w:val="Default Paragraph Font"/>
    <w:unhideWhenUsed/>
    <w:qFormat/>
    <w:uiPriority w:val="1"/>
  </w:style>
  <w:style w:type="table" w:default="1" w:styleId="10">
    <w:name w:val="Normal Table"/>
    <w:unhideWhenUsed/>
    <w:qFormat/>
    <w:uiPriority w:val="99"/>
    <w:tblPr>
      <w:tblCellMar>
        <w:top w:w="0" w:type="dxa"/>
        <w:left w:w="108" w:type="dxa"/>
        <w:bottom w:w="0" w:type="dxa"/>
        <w:right w:w="108" w:type="dxa"/>
      </w:tblCellMar>
    </w:tblPr>
  </w:style>
  <w:style w:type="paragraph" w:styleId="2">
    <w:name w:val="Body Text First Indent 2"/>
    <w:qFormat/>
    <w:uiPriority w:val="0"/>
    <w:pPr>
      <w:widowControl w:val="0"/>
      <w:spacing w:after="120"/>
      <w:ind w:firstLine="420" w:firstLineChars="200"/>
      <w:jc w:val="both"/>
    </w:pPr>
    <w:rPr>
      <w:rFonts w:ascii="仿宋_GB2312" w:hAnsi="Times New Roman" w:eastAsia="微软雅黑" w:cs="仿宋_GB2312"/>
      <w:kern w:val="2"/>
      <w:sz w:val="21"/>
      <w:szCs w:val="22"/>
      <w:lang w:val="en-US" w:eastAsia="zh-CN" w:bidi="ar-SA"/>
    </w:rPr>
  </w:style>
  <w:style w:type="paragraph" w:styleId="4">
    <w:name w:val="annotation text"/>
    <w:basedOn w:val="1"/>
    <w:qFormat/>
    <w:uiPriority w:val="0"/>
    <w:pPr>
      <w:jc w:val="left"/>
    </w:pPr>
  </w:style>
  <w:style w:type="paragraph" w:styleId="5">
    <w:name w:val="Plain Text"/>
    <w:basedOn w:val="1"/>
    <w:qFormat/>
    <w:uiPriority w:val="0"/>
    <w:rPr>
      <w:rFonts w:ascii="宋体" w:hAnsi="Courier New"/>
    </w:rPr>
  </w:style>
  <w:style w:type="paragraph" w:styleId="6">
    <w:name w:val="footer"/>
    <w:basedOn w:val="1"/>
    <w:qFormat/>
    <w:uiPriority w:val="0"/>
    <w:pPr>
      <w:tabs>
        <w:tab w:val="center" w:pos="4153"/>
        <w:tab w:val="right" w:pos="8306"/>
      </w:tabs>
      <w:snapToGrid w:val="0"/>
      <w:jc w:val="left"/>
    </w:pPr>
    <w:rPr>
      <w:sz w:val="18"/>
    </w:rPr>
  </w:style>
  <w:style w:type="paragraph" w:styleId="7">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 w:type="paragraph" w:styleId="8">
    <w:name w:val="footnote text"/>
    <w:qFormat/>
    <w:uiPriority w:val="0"/>
    <w:pPr>
      <w:widowControl w:val="0"/>
      <w:snapToGrid w:val="0"/>
      <w:spacing w:line="360" w:lineRule="auto"/>
      <w:jc w:val="both"/>
    </w:pPr>
    <w:rPr>
      <w:rFonts w:ascii="Calibri" w:hAnsi="Calibri" w:eastAsia="仿宋_GB2312" w:cs="Times New Roman"/>
      <w:kern w:val="2"/>
      <w:sz w:val="18"/>
      <w:szCs w:val="18"/>
      <w:lang w:val="en-US" w:eastAsia="zh-CN" w:bidi="ar-SA"/>
    </w:rPr>
  </w:style>
  <w:style w:type="paragraph" w:styleId="9">
    <w:name w:val="Normal (Web)"/>
    <w:basedOn w:val="1"/>
    <w:qFormat/>
    <w:uiPriority w:val="0"/>
    <w:pPr>
      <w:spacing w:beforeAutospacing="1" w:afterAutospacing="1"/>
      <w:jc w:val="left"/>
    </w:pPr>
    <w:rPr>
      <w:rFonts w:cs="Times New Roman"/>
      <w:kern w:val="0"/>
    </w:rPr>
  </w:style>
  <w:style w:type="character" w:styleId="12">
    <w:name w:val="Emphasis"/>
    <w:basedOn w:val="11"/>
    <w:qFormat/>
    <w:uiPriority w:val="0"/>
    <w:rPr>
      <w:i/>
    </w:rPr>
  </w:style>
  <w:style w:type="character" w:styleId="13">
    <w:name w:val="Hyperlink"/>
    <w:basedOn w:val="11"/>
    <w:qFormat/>
    <w:uiPriority w:val="0"/>
    <w:rPr>
      <w:color w:val="0000FF"/>
      <w:u w:val="single"/>
    </w:rPr>
  </w:style>
  <w:style w:type="paragraph" w:customStyle="1" w:styleId="14">
    <w:name w:val="Plain Text1"/>
    <w:qFormat/>
    <w:uiPriority w:val="0"/>
    <w:pPr>
      <w:widowControl w:val="0"/>
      <w:jc w:val="both"/>
    </w:pPr>
    <w:rPr>
      <w:rFonts w:ascii="宋体" w:hAnsi="Courier New" w:eastAsia="宋体" w:cs="Times New Roman"/>
      <w:kern w:val="2"/>
      <w:sz w:val="21"/>
      <w:szCs w:val="21"/>
      <w:lang w:val="en-US" w:eastAsia="zh-CN" w:bidi="ar-SA"/>
    </w:rPr>
  </w:style>
  <w:style w:type="character" w:customStyle="1" w:styleId="15">
    <w:name w:val="fontstyle01"/>
    <w:basedOn w:val="11"/>
    <w:qFormat/>
    <w:uiPriority w:val="0"/>
    <w:rPr>
      <w:rFonts w:ascii="仿宋_GB2312" w:hAnsi="仿宋_GB2312" w:eastAsia="仿宋_GB2312" w:cs="仿宋_GB2312"/>
      <w:color w:val="000000"/>
      <w:sz w:val="32"/>
      <w:szCs w:val="32"/>
    </w:rPr>
  </w:style>
  <w:style w:type="character" w:customStyle="1" w:styleId="16">
    <w:name w:val="NormalCharacter"/>
    <w:qFormat/>
    <w:uiPriority w:val="0"/>
  </w:style>
  <w:style w:type="paragraph" w:customStyle="1" w:styleId="17">
    <w:name w:val="正文 New New New New New New New New New New New New New New New New New New New New New New New"/>
    <w:qFormat/>
    <w:uiPriority w:val="0"/>
    <w:pPr>
      <w:widowControl w:val="0"/>
      <w:jc w:val="both"/>
    </w:pPr>
    <w:rPr>
      <w:rFonts w:ascii="Calibri" w:hAnsi="Calibri" w:eastAsia="宋体" w:cs="Times New Roman"/>
      <w:kern w:val="2"/>
      <w:sz w:val="21"/>
      <w:szCs w:val="22"/>
      <w:lang w:val="en-US" w:eastAsia="zh-CN" w:bidi="ar-SA"/>
    </w:rPr>
  </w:style>
  <w:style w:type="paragraph" w:customStyle="1" w:styleId="18">
    <w:name w:val="正文 New"/>
    <w:qFormat/>
    <w:uiPriority w:val="0"/>
    <w:pPr>
      <w:widowControl w:val="0"/>
      <w:jc w:val="both"/>
    </w:pPr>
    <w:rPr>
      <w:rFonts w:ascii="Calibri" w:hAnsi="Calibri" w:eastAsia="宋体" w:cs="Times New Roman"/>
      <w:kern w:val="2"/>
      <w:sz w:val="21"/>
      <w:szCs w:val="22"/>
      <w:lang w:val="en-US" w:eastAsia="zh-CN" w:bidi="ar-SA"/>
    </w:rPr>
  </w:style>
  <w:style w:type="paragraph" w:customStyle="1" w:styleId="19">
    <w:name w:val="正文 New New New New New New New New New New New New New New New"/>
    <w:qFormat/>
    <w:uiPriority w:val="0"/>
    <w:pPr>
      <w:widowControl w:val="0"/>
      <w:jc w:val="both"/>
    </w:pPr>
    <w:rPr>
      <w:rFonts w:hint="eastAsia" w:ascii="Calibri" w:hAnsi="Calibri" w:eastAsia="宋体" w:cs="Times New Roman"/>
      <w:kern w:val="2"/>
      <w:sz w:val="21"/>
      <w:szCs w:val="22"/>
      <w:lang w:val="en-US" w:eastAsia="zh-CN" w:bidi="ar-SA"/>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Kingsoft</Company>
  <Pages>2</Pages>
  <Words>128</Words>
  <Characters>732</Characters>
  <Lines>6</Lines>
  <Paragraphs>1</Paragraphs>
  <TotalTime>19</TotalTime>
  <ScaleCrop>false</ScaleCrop>
  <LinksUpToDate>false</LinksUpToDate>
  <CharactersWithSpaces>859</CharactersWithSpaces>
  <Application>WPS Office_11.8.2.12085_F1E327BC-269C-435d-A152-05C5408002CA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2014-10-29T12:08:00Z</dcterms:created>
  <dc:creator>zhaoxinlei</dc:creator>
  <cp:lastModifiedBy>信息后勤室</cp:lastModifiedBy>
  <cp:lastPrinted>2024-11-15T03:59:00Z</cp:lastPrinted>
  <dcterms:modified xsi:type="dcterms:W3CDTF">2024-11-15T09:26:28Z</dcterms:modified>
  <cp:revision>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2052-11.8.2.12085</vt:lpwstr>
  </property>
  <property fmtid="{D5CDD505-2E9C-101B-9397-08002B2CF9AE}" pid="3" name="ICV">
    <vt:lpwstr>A2D33C43725246778351DC35AEFC3594</vt:lpwstr>
  </property>
</Properties>
</file>