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4804" w:rsidRPr="00154804" w:rsidRDefault="00154804" w:rsidP="00154804">
      <w:pPr>
        <w:widowControl/>
        <w:shd w:val="clear" w:color="auto" w:fill="FFFFFF"/>
        <w:spacing w:line="360" w:lineRule="auto"/>
        <w:jc w:val="center"/>
        <w:outlineLvl w:val="0"/>
        <w:rPr>
          <w:rFonts w:asciiTheme="minorEastAsia" w:hAnsiTheme="minorEastAsia" w:cs="宋体"/>
          <w:b/>
          <w:color w:val="0E59A4"/>
          <w:kern w:val="36"/>
          <w:sz w:val="30"/>
          <w:szCs w:val="30"/>
        </w:rPr>
      </w:pPr>
      <w:r w:rsidRPr="00154804">
        <w:rPr>
          <w:rFonts w:asciiTheme="minorEastAsia" w:hAnsiTheme="minorEastAsia" w:cs="宋体" w:hint="eastAsia"/>
          <w:b/>
          <w:color w:val="0E59A4"/>
          <w:kern w:val="36"/>
          <w:sz w:val="30"/>
          <w:szCs w:val="30"/>
        </w:rPr>
        <w:t>佛山市南海区住房城乡建设和水务局关于明确水土保持区域评估实施工作有关事项的通知</w:t>
      </w:r>
    </w:p>
    <w:p w:rsidR="00000000" w:rsidRPr="00154804" w:rsidRDefault="0076768F" w:rsidP="00154804">
      <w:pPr>
        <w:spacing w:line="360" w:lineRule="auto"/>
        <w:rPr>
          <w:rFonts w:asciiTheme="minorEastAsia" w:hAnsiTheme="minorEastAsia" w:hint="eastAsia"/>
          <w:sz w:val="24"/>
          <w:szCs w:val="24"/>
        </w:rPr>
      </w:pP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154804">
        <w:rPr>
          <w:rFonts w:asciiTheme="minorEastAsia" w:eastAsiaTheme="minorEastAsia" w:hAnsiTheme="minorEastAsia" w:hint="eastAsia"/>
          <w:color w:val="333333"/>
        </w:rPr>
        <w:t>各镇人民政府、街道办事处，各有关建设单位：</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为贯彻落实党中央、国务院关于深化“放管服”改革及优化营商环境的决策部署，全面推行工程建设项目区域评估制度，根据《中华人民共和国水土保持法》《广东省水土保持条例》等有关规定，结合《佛山市自然资源局关于印发〈佛山市工程建设项目区域评估实施方案（试行）〉及〈佛山市工程建设项目区域评估管理办法（试行）〉的通知》《佛山市工程建设项目区域评估实施细则》等文件的工作要求，配合我区进一步优化营商环境，提升生产建设项目规划审批服务，结合我区水土保持工作的实际，现就我区开展水土保持区域评估有关事项说明如下。</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一、实施范围和条件</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在我区经各级人民政府同意设立的各类开发区、产业园区等有条件的区域（以下简称“特定区域”），应当以全区域为单位开展水土保持区域评估工作，分期开发的园区，可以分期开展评估工作，编制《特定区域水土保持区域评估报告书》（以下简称“《报告书》”）。</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（一）《报告书》编制工作应当在特定区域未开展“五通一平”工程项目前与特定区域主体设计同时开展。</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二）对正在开展“五通一平”工程的特定区域，允许边开工边开展水土保持区域评估，但特定区域管理机构须提交《承诺函》至我区水行政主管部门并抄送特定区域所在镇（街道）水行政主管部门，承诺在《报告书》编制期间，按照水土保持防治技术规范做好水土保持设施及水土流失防治措施落实工作，对施工期间的水土资源、水土安全负责，并承担相应的法律责任。</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lastRenderedPageBreak/>
        <w:t xml:space="preserve">　　（三）已经完成（以竣工验收报告为准）“五通一平”工程的特定区域，已失去编制《报告书》的规范依据和实际意义，不再开展水土保持区域评估工作。</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二、实施主体和方式</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特定区域的常设管理机构是水土保持区域评估工作的责任、实施主体，对特定区域及区域内生产建设项目的水土保持日常管理工作负责。</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（一）未成立特定区域常设管理机构的，由特定区域的本级政府指定或委托法人单位负责，不得指定或委托临时机构、非盈利公益组织、个人为区域评估实施主体。</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（二）实施主体单位可自行或者委托第三方机构编制《报告书》，实施主体或者第三方机构应具备“生产建设项目水土保持方案编制单位水平评价证书”3星以上等级。</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三）对特定区域内例外清单的建设项目，须实行单独评估，依据水土保持方案编制的技术标准编制单位的生产建设项目水土保持方案报告书。例外清单包括：1.交通、水利、能源等领域的重大工程及特殊工程；2.国家、省负责审批水土保持方案的生产建设项目；3.挖、填土石方总量在二十万立方米以上且征占地面积在二十公顷以上的生产建设项目；4.涉及到饮用水水源保护区、泥石流易发区和崩岗、滑坡危险区级自然保护区的生产建设项目。</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三、工作流程及审批</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水土保持区域评估工作流程详见附件1。</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水土保持区域评估审批实行审查制行政许可，原则上由批准设立特定区域的本级人民政府水行政主管部门审批，不列入事权委托下放的事项。在南海区内申请《报告书》行政许可的，实行“一网通办、一张表单、一套材料、一家牵头、一次办好、网办通办”，“一网”指政务服务网（佛山市工程建设项目审批管理系统），区域评估实施主体在该系统的用户端，按照系统设定的选项提供所需申请材料，发起申请后，系统会自动分发至相应的审批机关；无特殊情况的，原则上不再接受纸质件申请。由财政投资的特定区域水土保持区域评估行政许可实行专家评审制，“谁审批谁组织评审，谁组织评审谁负责经费”的原则实施，专家评审会经费要作为经常性经费纳入审批机关本级财政部门预算。《报告书》获得行政许可后，按照《关于缴纳水土保持补偿费的通知》要求，由区域评估实施主体缴纳水土保持补偿费。</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四、技术范围及评估成果</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报告书》的编制技术规范参照《关于印发广东省工程建设项目区域评估操作规程的函》（粤自然资函〔2019〕2284号）、《广东省水土保持区域评估技术导则（试行）》（粤水水保〔2020〕10号）以及部委的有关技术规范执行。评估成果即《报告书》，《报告书》除规范特定区域的“五通一平”等工程的水土保持技术规范及技术参数外，还应当明确特定区域的水土流失防治任务和责任主体，是入驻特定区域生产建设项目水土保持工作的总纲领性技术文件，为特定区域内共享性文件，包括但不限于项目区概况（自然概况、水文气象）、主体工程选址（线）水土保持评价（水土保持法律法规、相关规范性文件和技术标准等）、土石方平衡评价（取土场设置评价、弃土场设置评价、施工方法和工艺评价等）、水土流失分析与预测（水土流失现状、影响因素分析、预土壤流失量预测、水土流失危害分析等）、水土保持管理等技术要素应当免费与入驻项目共享。区域评估项目应当在完成“五通一平”建设后按照水土保持技术规范进行水土保持区域评估自主验收，报审批《报告书》的水行政主管部门报备。《报告书》时效期为五年，获得行政许可之日起五年后特定区域才开发建设的，须重新组织编制《报告书》。</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五、入驻特定区域的生产建设项目水土保持工作规范</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入驻已通过行政许可《报告书》的特定区域的生产建设项目（简称“入驻项目”），除粤自然资函〔2019〕2284号文规定的例外清单中项目外，水土保持工作实行备案制管理，无须编制水土保持方案报告书或方案报告表，也无须缴纳水土保持补偿费（由《报告书》的实施主体缴纳），只需开工后15日前向审批《报告书》的水行政主管部门提交《生产建设项目水土保持工作备案表》（详见附件2），水行政主管部门出具备案回执给生产建设单位备查；入驻项目征占地面积不足1万㎡且挖填方不足1万m</w:t>
      </w:r>
      <w:r w:rsidRPr="00154804">
        <w:rPr>
          <w:rFonts w:asciiTheme="minorEastAsia" w:eastAsiaTheme="minorEastAsia" w:hAnsiTheme="minorEastAsia" w:hint="eastAsia"/>
          <w:color w:val="333333"/>
          <w:vertAlign w:val="superscript"/>
        </w:rPr>
        <w:t>3</w:t>
      </w:r>
      <w:r w:rsidRPr="00154804">
        <w:rPr>
          <w:rFonts w:asciiTheme="minorEastAsia" w:eastAsiaTheme="minorEastAsia" w:hAnsiTheme="minorEastAsia" w:hint="eastAsia"/>
          <w:color w:val="333333"/>
        </w:rPr>
        <w:t>的，无需报备，建设单位按照水利行业规范和水土流失治理技术规范以及《报告书》的水保评价等要求，自觉做好水土保持工作。</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目前，政务服务网（佛山市工程建设项目审批管理系统）暂未设置区域评估园区入驻项目水土保持工作报备的端口，接受纸质件报备。</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未编制水土保持区域评估且未获得行政许可的特定区域的入驻项目，应当依法编制水土保持方案并取得水行政主管部门的行政许可后方可开工建设。</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六、监督与管理</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特定区域管理机构是区域内水土保持工作日常监督管理的责任主体，落实区域内公共区域水土保持设施的运行管护职责，督促入驻项目落实本项目水土保持设施的运行管护职责，确保特定区域的水土资源、水生态的安全。</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区住房城乡建设和水务局作为我区特定区域水土保持区域评估工作的行政主管部门，依法对全区水土保持区域评估工作履行行政执法、行政监督管理职责，各镇（街道）水行政主管部门在区住房城乡建设和水务局的领导下履行水土保持区域评估工作的管理职责。水土保持区域评估项目不适用“双随机”检查机制，实行属地管理的原则，属于必检项目，检查范围包括《报告书》编制质量检查、在建项目监督检查、验收核查等。</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w:t>
      </w:r>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154804">
          <w:rPr>
            <w:rStyle w:val="a6"/>
            <w:rFonts w:asciiTheme="minorEastAsia" w:eastAsiaTheme="minorEastAsia" w:hAnsiTheme="minorEastAsia" w:hint="eastAsia"/>
            <w:color w:val="333333"/>
          </w:rPr>
          <w:t>附件1：南海区特定区域水土保持区域评估工作流程图.pdf</w:t>
        </w:r>
      </w:hyperlink>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7" w:tgtFrame="_blank" w:history="1">
        <w:r w:rsidRPr="00154804">
          <w:rPr>
            <w:rStyle w:val="a6"/>
            <w:rFonts w:asciiTheme="minorEastAsia" w:eastAsiaTheme="minorEastAsia" w:hAnsiTheme="minorEastAsia" w:hint="eastAsia"/>
            <w:color w:val="333333"/>
          </w:rPr>
          <w:t>附件2：生产建设项目水土保持工作备案表.pdf</w:t>
        </w:r>
      </w:hyperlink>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8" w:tgtFrame="_blank" w:history="1">
        <w:r w:rsidRPr="00154804">
          <w:rPr>
            <w:rStyle w:val="a6"/>
            <w:rFonts w:asciiTheme="minorEastAsia" w:eastAsiaTheme="minorEastAsia" w:hAnsiTheme="minorEastAsia" w:hint="eastAsia"/>
            <w:color w:val="333333"/>
          </w:rPr>
          <w:t>附件3：生产建设项目水土保持工作承诺函（式样）.pdf</w:t>
        </w:r>
      </w:hyperlink>
    </w:p>
    <w:p w:rsidR="00154804" w:rsidRPr="00154804" w:rsidRDefault="00154804" w:rsidP="00154804">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w:t>
      </w:r>
    </w:p>
    <w:p w:rsidR="00154804" w:rsidRPr="00154804" w:rsidRDefault="00154804" w:rsidP="00154804">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佛山市南海区住房城乡建设和水务局</w:t>
      </w:r>
    </w:p>
    <w:p w:rsidR="00154804" w:rsidRPr="00154804" w:rsidRDefault="00154804" w:rsidP="00154804">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154804">
        <w:rPr>
          <w:rFonts w:asciiTheme="minorEastAsia" w:eastAsiaTheme="minorEastAsia" w:hAnsiTheme="minorEastAsia" w:hint="eastAsia"/>
          <w:color w:val="333333"/>
        </w:rPr>
        <w:t xml:space="preserve">　　2024年11月26日</w:t>
      </w:r>
    </w:p>
    <w:p w:rsidR="00154804" w:rsidRDefault="00154804"/>
    <w:sectPr w:rsidR="0015480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6768F" w:rsidRDefault="0076768F" w:rsidP="00154804">
      <w:r>
        <w:separator/>
      </w:r>
    </w:p>
  </w:endnote>
  <w:endnote w:type="continuationSeparator" w:id="1">
    <w:p w:rsidR="0076768F" w:rsidRDefault="0076768F" w:rsidP="0015480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6768F" w:rsidRDefault="0076768F" w:rsidP="00154804">
      <w:r>
        <w:separator/>
      </w:r>
    </w:p>
  </w:footnote>
  <w:footnote w:type="continuationSeparator" w:id="1">
    <w:p w:rsidR="0076768F" w:rsidRDefault="0076768F" w:rsidP="0015480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54804"/>
    <w:rsid w:val="00154804"/>
    <w:rsid w:val="0076768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154804"/>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5480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54804"/>
    <w:rPr>
      <w:sz w:val="18"/>
      <w:szCs w:val="18"/>
    </w:rPr>
  </w:style>
  <w:style w:type="paragraph" w:styleId="a4">
    <w:name w:val="footer"/>
    <w:basedOn w:val="a"/>
    <w:link w:val="Char0"/>
    <w:uiPriority w:val="99"/>
    <w:semiHidden/>
    <w:unhideWhenUsed/>
    <w:rsid w:val="0015480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54804"/>
    <w:rPr>
      <w:sz w:val="18"/>
      <w:szCs w:val="18"/>
    </w:rPr>
  </w:style>
  <w:style w:type="character" w:customStyle="1" w:styleId="1Char">
    <w:name w:val="标题 1 Char"/>
    <w:basedOn w:val="a0"/>
    <w:link w:val="1"/>
    <w:uiPriority w:val="9"/>
    <w:rsid w:val="00154804"/>
    <w:rPr>
      <w:rFonts w:ascii="宋体" w:eastAsia="宋体" w:hAnsi="宋体" w:cs="宋体"/>
      <w:b/>
      <w:bCs/>
      <w:kern w:val="36"/>
      <w:sz w:val="48"/>
      <w:szCs w:val="48"/>
    </w:rPr>
  </w:style>
  <w:style w:type="paragraph" w:styleId="a5">
    <w:name w:val="Normal (Web)"/>
    <w:basedOn w:val="a"/>
    <w:uiPriority w:val="99"/>
    <w:semiHidden/>
    <w:unhideWhenUsed/>
    <w:rsid w:val="00154804"/>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154804"/>
    <w:rPr>
      <w:color w:val="0000FF"/>
      <w:u w:val="single"/>
    </w:rPr>
  </w:style>
</w:styles>
</file>

<file path=word/webSettings.xml><?xml version="1.0" encoding="utf-8"?>
<w:webSettings xmlns:r="http://schemas.openxmlformats.org/officeDocument/2006/relationships" xmlns:w="http://schemas.openxmlformats.org/wordprocessingml/2006/main">
  <w:divs>
    <w:div w:id="1822697280">
      <w:bodyDiv w:val="1"/>
      <w:marLeft w:val="0"/>
      <w:marRight w:val="0"/>
      <w:marTop w:val="0"/>
      <w:marBottom w:val="0"/>
      <w:divBdr>
        <w:top w:val="none" w:sz="0" w:space="0" w:color="auto"/>
        <w:left w:val="none" w:sz="0" w:space="0" w:color="auto"/>
        <w:bottom w:val="none" w:sz="0" w:space="0" w:color="auto"/>
        <w:right w:val="none" w:sz="0" w:space="0" w:color="auto"/>
      </w:divBdr>
    </w:div>
    <w:div w:id="2066489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488/488467/6194702.pdf" TargetMode="External"/><Relationship Id="rId3" Type="http://schemas.openxmlformats.org/officeDocument/2006/relationships/webSettings" Target="webSettings.xml"/><Relationship Id="rId7" Type="http://schemas.openxmlformats.org/officeDocument/2006/relationships/hyperlink" Target="http://www.nanhai.gov.cn/attachment/0/488/488466/6194702.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88/488465/6194702.pdf"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478</Words>
  <Characters>2730</Characters>
  <Application>Microsoft Office Word</Application>
  <DocSecurity>0</DocSecurity>
  <Lines>22</Lines>
  <Paragraphs>6</Paragraphs>
  <ScaleCrop>false</ScaleCrop>
  <Company>Regaltec</Company>
  <LinksUpToDate>false</LinksUpToDate>
  <CharactersWithSpaces>3202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2024-11-29T02:50:00Z</dcterms:created>
  <dcterms:modified xsi:type="dcterms:W3CDTF">2024-11-29T02:52:00Z</dcterms:modified>
</cp:coreProperties>
</file>