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left="0" w:leftChars="0" w:firstLine="0" w:firstLineChars="0"/>
        <w:jc w:val="left"/>
        <w:rPr>
          <w:rFonts w:hint="eastAsia" w:ascii="仿宋_GB2312" w:hAnsi="仿宋_GB2312" w:eastAsia="仿宋_GB2312" w:cs="仿宋_GB2312"/>
          <w:color w:val="auto"/>
          <w:sz w:val="28"/>
          <w:szCs w:val="28"/>
          <w:lang w:eastAsia="zh-CN"/>
        </w:rPr>
      </w:pPr>
      <w:bookmarkStart w:id="0" w:name="_GoBack"/>
      <w:r>
        <w:rPr>
          <w:rFonts w:hint="eastAsia" w:ascii="仿宋_GB2312" w:hAnsi="仿宋_GB2312" w:eastAsia="仿宋_GB2312" w:cs="仿宋_GB2312"/>
          <w:color w:val="auto"/>
          <w:sz w:val="28"/>
          <w:szCs w:val="28"/>
          <w:lang w:eastAsia="zh-CN"/>
        </w:rPr>
        <w:t>附件</w:t>
      </w:r>
      <w:r>
        <w:rPr>
          <w:rFonts w:hint="eastAsia" w:ascii="仿宋_GB2312" w:hAnsi="仿宋_GB2312" w:eastAsia="仿宋_GB2312" w:cs="仿宋_GB2312"/>
          <w:color w:val="auto"/>
          <w:sz w:val="28"/>
          <w:szCs w:val="28"/>
          <w:lang w:val="en-US" w:eastAsia="zh-CN"/>
        </w:rPr>
        <w:t>11</w:t>
      </w:r>
    </w:p>
    <w:p>
      <w:pPr>
        <w:pStyle w:val="2"/>
        <w:rPr>
          <w:color w:val="auto"/>
          <w:sz w:val="36"/>
          <w:szCs w:val="36"/>
        </w:rPr>
      </w:pPr>
      <w:r>
        <w:rPr>
          <w:color w:val="auto"/>
          <w:sz w:val="36"/>
          <w:szCs w:val="36"/>
        </w:rPr>
        <w:t>墙材革新工作工地检查评分表</w:t>
      </w:r>
    </w:p>
    <w:p>
      <w:pPr>
        <w:tabs>
          <w:tab w:val="center" w:pos="4049"/>
          <w:tab w:val="center" w:pos="5699"/>
          <w:tab w:val="center" w:pos="9151"/>
          <w:tab w:val="right" w:pos="12900"/>
        </w:tabs>
        <w:spacing w:after="0"/>
        <w:rPr>
          <w:color w:val="auto"/>
        </w:rPr>
      </w:pPr>
      <w:r>
        <w:rPr>
          <w:rFonts w:ascii="微软雅黑" w:hAnsi="微软雅黑" w:eastAsia="微软雅黑" w:cs="微软雅黑"/>
          <w:color w:val="auto"/>
          <w:sz w:val="28"/>
          <w:szCs w:val="28"/>
        </w:rPr>
        <w:t>项目名称：</w:t>
      </w:r>
      <w:r>
        <w:rPr>
          <w:rFonts w:hint="eastAsia" w:ascii="微软雅黑" w:hAnsi="微软雅黑" w:eastAsia="微软雅黑" w:cs="微软雅黑"/>
          <w:color w:val="auto"/>
          <w:sz w:val="28"/>
          <w:szCs w:val="28"/>
          <w:lang w:val="en-US" w:eastAsia="zh-CN"/>
        </w:rPr>
        <w:t xml:space="preserve">        </w:t>
      </w:r>
      <w:r>
        <w:rPr>
          <w:rFonts w:hint="eastAsia" w:ascii="微软雅黑" w:hAnsi="微软雅黑" w:eastAsia="微软雅黑" w:cs="微软雅黑"/>
          <w:color w:val="auto"/>
          <w:sz w:val="30"/>
          <w:lang w:val="en-US" w:eastAsia="zh-CN"/>
        </w:rPr>
        <w:t xml:space="preserve">                                                        </w:t>
      </w:r>
    </w:p>
    <w:tbl>
      <w:tblPr>
        <w:tblStyle w:val="6"/>
        <w:tblW w:w="14700" w:type="dxa"/>
        <w:tblInd w:w="0" w:type="dxa"/>
        <w:tblLayout w:type="fixed"/>
        <w:tblCellMar>
          <w:top w:w="12" w:type="dxa"/>
          <w:left w:w="108" w:type="dxa"/>
          <w:bottom w:w="24" w:type="dxa"/>
          <w:right w:w="0" w:type="dxa"/>
        </w:tblCellMar>
      </w:tblPr>
      <w:tblGrid>
        <w:gridCol w:w="637"/>
        <w:gridCol w:w="1290"/>
        <w:gridCol w:w="1824"/>
        <w:gridCol w:w="696"/>
        <w:gridCol w:w="1275"/>
        <w:gridCol w:w="5272"/>
        <w:gridCol w:w="1845"/>
        <w:gridCol w:w="1860"/>
        <w:gridCol w:w="1"/>
      </w:tblGrid>
      <w:tr>
        <w:tblPrEx>
          <w:tblLayout w:type="fixed"/>
          <w:tblCellMar>
            <w:top w:w="12" w:type="dxa"/>
            <w:left w:w="108" w:type="dxa"/>
            <w:bottom w:w="24" w:type="dxa"/>
            <w:right w:w="0" w:type="dxa"/>
          </w:tblCellMar>
        </w:tblPrEx>
        <w:trPr>
          <w:trHeight w:val="689" w:hRule="atLeast"/>
        </w:trPr>
        <w:tc>
          <w:tcPr>
            <w:tcW w:w="637" w:type="dxa"/>
            <w:tcBorders>
              <w:top w:val="single" w:color="000000" w:sz="4" w:space="0"/>
              <w:left w:val="single" w:color="000000" w:sz="4" w:space="0"/>
              <w:bottom w:val="single" w:color="000000" w:sz="4" w:space="0"/>
              <w:right w:val="single" w:color="000000" w:sz="4" w:space="0"/>
            </w:tcBorders>
            <w:vAlign w:val="center"/>
          </w:tcPr>
          <w:p>
            <w:pPr>
              <w:spacing w:after="0"/>
              <w:jc w:val="center"/>
              <w:rPr>
                <w:b/>
                <w:bCs/>
                <w:color w:val="auto"/>
                <w:sz w:val="24"/>
                <w:szCs w:val="24"/>
              </w:rPr>
            </w:pPr>
            <w:r>
              <w:rPr>
                <w:rFonts w:ascii="微软雅黑" w:hAnsi="微软雅黑" w:eastAsia="微软雅黑" w:cs="微软雅黑"/>
                <w:b/>
                <w:bCs/>
                <w:color w:val="auto"/>
                <w:sz w:val="24"/>
                <w:szCs w:val="24"/>
              </w:rPr>
              <w:t>序号</w:t>
            </w:r>
          </w:p>
        </w:tc>
        <w:tc>
          <w:tcPr>
            <w:tcW w:w="1290" w:type="dxa"/>
            <w:tcBorders>
              <w:top w:val="single" w:color="000000" w:sz="4" w:space="0"/>
              <w:left w:val="single" w:color="000000" w:sz="4" w:space="0"/>
              <w:bottom w:val="single" w:color="000000" w:sz="4" w:space="0"/>
              <w:right w:val="single" w:color="000000" w:sz="4" w:space="0"/>
            </w:tcBorders>
            <w:vAlign w:val="center"/>
          </w:tcPr>
          <w:p>
            <w:pPr>
              <w:spacing w:after="0"/>
              <w:ind w:left="113"/>
              <w:jc w:val="center"/>
              <w:rPr>
                <w:b/>
                <w:bCs/>
                <w:color w:val="auto"/>
                <w:sz w:val="24"/>
                <w:szCs w:val="24"/>
              </w:rPr>
            </w:pPr>
            <w:r>
              <w:rPr>
                <w:rFonts w:ascii="微软雅黑" w:hAnsi="微软雅黑" w:eastAsia="微软雅黑" w:cs="微软雅黑"/>
                <w:b/>
                <w:bCs/>
                <w:color w:val="auto"/>
                <w:sz w:val="24"/>
                <w:szCs w:val="24"/>
              </w:rPr>
              <w:t>检查项目</w:t>
            </w:r>
          </w:p>
        </w:tc>
        <w:tc>
          <w:tcPr>
            <w:tcW w:w="1824" w:type="dxa"/>
            <w:tcBorders>
              <w:top w:val="single" w:color="000000" w:sz="4" w:space="0"/>
              <w:left w:val="single" w:color="000000" w:sz="4" w:space="0"/>
              <w:bottom w:val="single" w:color="000000" w:sz="4" w:space="0"/>
              <w:right w:val="single" w:color="000000" w:sz="4" w:space="0"/>
            </w:tcBorders>
            <w:vAlign w:val="center"/>
          </w:tcPr>
          <w:p>
            <w:pPr>
              <w:spacing w:after="0"/>
              <w:ind w:right="110"/>
              <w:jc w:val="center"/>
              <w:rPr>
                <w:b/>
                <w:bCs/>
                <w:color w:val="auto"/>
                <w:sz w:val="24"/>
                <w:szCs w:val="24"/>
              </w:rPr>
            </w:pPr>
            <w:r>
              <w:rPr>
                <w:rFonts w:ascii="微软雅黑" w:hAnsi="微软雅黑" w:eastAsia="微软雅黑" w:cs="微软雅黑"/>
                <w:b/>
                <w:bCs/>
                <w:color w:val="auto"/>
                <w:sz w:val="24"/>
                <w:szCs w:val="24"/>
              </w:rPr>
              <w:t>检查内容</w:t>
            </w:r>
          </w:p>
        </w:tc>
        <w:tc>
          <w:tcPr>
            <w:tcW w:w="696" w:type="dxa"/>
            <w:tcBorders>
              <w:top w:val="single" w:color="000000" w:sz="4" w:space="0"/>
              <w:left w:val="single" w:color="000000" w:sz="4" w:space="0"/>
              <w:bottom w:val="single" w:color="000000" w:sz="4" w:space="0"/>
              <w:right w:val="single" w:color="000000" w:sz="4" w:space="0"/>
            </w:tcBorders>
            <w:vAlign w:val="center"/>
          </w:tcPr>
          <w:p>
            <w:pPr>
              <w:spacing w:after="0"/>
              <w:jc w:val="center"/>
              <w:rPr>
                <w:b/>
                <w:bCs/>
                <w:color w:val="auto"/>
                <w:sz w:val="24"/>
                <w:szCs w:val="24"/>
              </w:rPr>
            </w:pPr>
            <w:r>
              <w:rPr>
                <w:rFonts w:ascii="微软雅黑" w:hAnsi="微软雅黑" w:eastAsia="微软雅黑" w:cs="微软雅黑"/>
                <w:b/>
                <w:bCs/>
                <w:color w:val="auto"/>
                <w:sz w:val="24"/>
                <w:szCs w:val="24"/>
              </w:rPr>
              <w:t>设定分值</w:t>
            </w:r>
          </w:p>
        </w:tc>
        <w:tc>
          <w:tcPr>
            <w:tcW w:w="1275" w:type="dxa"/>
            <w:tcBorders>
              <w:top w:val="single" w:color="000000" w:sz="4" w:space="0"/>
              <w:left w:val="single" w:color="000000" w:sz="4" w:space="0"/>
              <w:bottom w:val="single" w:color="000000" w:sz="4" w:space="0"/>
              <w:right w:val="single" w:color="000000" w:sz="4" w:space="0"/>
            </w:tcBorders>
            <w:vAlign w:val="center"/>
          </w:tcPr>
          <w:p>
            <w:pPr>
              <w:spacing w:after="0"/>
              <w:ind w:left="29"/>
              <w:jc w:val="center"/>
              <w:rPr>
                <w:b/>
                <w:bCs/>
                <w:color w:val="auto"/>
                <w:sz w:val="24"/>
                <w:szCs w:val="24"/>
              </w:rPr>
            </w:pPr>
            <w:r>
              <w:rPr>
                <w:rFonts w:ascii="微软雅黑" w:hAnsi="微软雅黑" w:eastAsia="微软雅黑" w:cs="微软雅黑"/>
                <w:b/>
                <w:bCs/>
                <w:color w:val="auto"/>
                <w:sz w:val="24"/>
                <w:szCs w:val="24"/>
              </w:rPr>
              <w:t>检查方式</w:t>
            </w:r>
          </w:p>
        </w:tc>
        <w:tc>
          <w:tcPr>
            <w:tcW w:w="5272" w:type="dxa"/>
            <w:tcBorders>
              <w:top w:val="single" w:color="000000" w:sz="4" w:space="0"/>
              <w:left w:val="single" w:color="000000" w:sz="4" w:space="0"/>
              <w:bottom w:val="single" w:color="000000" w:sz="4" w:space="0"/>
              <w:right w:val="single" w:color="000000" w:sz="4" w:space="0"/>
            </w:tcBorders>
            <w:vAlign w:val="center"/>
          </w:tcPr>
          <w:p>
            <w:pPr>
              <w:spacing w:after="0"/>
              <w:ind w:right="113"/>
              <w:jc w:val="center"/>
              <w:rPr>
                <w:b/>
                <w:bCs/>
                <w:color w:val="auto"/>
                <w:sz w:val="24"/>
                <w:szCs w:val="24"/>
              </w:rPr>
            </w:pPr>
            <w:r>
              <w:rPr>
                <w:rFonts w:ascii="微软雅黑" w:hAnsi="微软雅黑" w:eastAsia="微软雅黑" w:cs="微软雅黑"/>
                <w:b/>
                <w:bCs/>
                <w:color w:val="auto"/>
                <w:sz w:val="24"/>
                <w:szCs w:val="24"/>
              </w:rPr>
              <w:t>评 分 标 准</w:t>
            </w:r>
          </w:p>
        </w:tc>
        <w:tc>
          <w:tcPr>
            <w:tcW w:w="1845" w:type="dxa"/>
            <w:tcBorders>
              <w:top w:val="single" w:color="000000" w:sz="4" w:space="0"/>
              <w:left w:val="single" w:color="000000" w:sz="4" w:space="0"/>
              <w:bottom w:val="single" w:color="000000" w:sz="4" w:space="0"/>
              <w:right w:val="single" w:color="000000" w:sz="4" w:space="0"/>
            </w:tcBorders>
            <w:vAlign w:val="center"/>
          </w:tcPr>
          <w:p>
            <w:pPr>
              <w:spacing w:after="0"/>
              <w:ind w:left="65"/>
              <w:jc w:val="center"/>
              <w:rPr>
                <w:b/>
                <w:bCs/>
                <w:color w:val="auto"/>
                <w:sz w:val="24"/>
                <w:szCs w:val="24"/>
              </w:rPr>
            </w:pPr>
            <w:r>
              <w:rPr>
                <w:rFonts w:ascii="微软雅黑" w:hAnsi="微软雅黑" w:eastAsia="微软雅黑" w:cs="微软雅黑"/>
                <w:b/>
                <w:bCs/>
                <w:color w:val="auto"/>
                <w:sz w:val="24"/>
                <w:szCs w:val="24"/>
              </w:rPr>
              <w:t>评分</w:t>
            </w:r>
          </w:p>
        </w:tc>
        <w:tc>
          <w:tcPr>
            <w:tcW w:w="1861" w:type="dxa"/>
            <w:gridSpan w:val="2"/>
            <w:tcBorders>
              <w:top w:val="single" w:color="000000" w:sz="4" w:space="0"/>
              <w:left w:val="single" w:color="000000" w:sz="4" w:space="0"/>
              <w:bottom w:val="single" w:color="000000" w:sz="4" w:space="0"/>
              <w:right w:val="single" w:color="000000" w:sz="4" w:space="0"/>
            </w:tcBorders>
            <w:vAlign w:val="center"/>
          </w:tcPr>
          <w:p>
            <w:pPr>
              <w:spacing w:after="0"/>
              <w:ind w:left="65"/>
              <w:jc w:val="center"/>
              <w:rPr>
                <w:rFonts w:hint="eastAsia" w:ascii="微软雅黑" w:hAnsi="微软雅黑" w:eastAsia="微软雅黑" w:cs="微软雅黑"/>
                <w:b/>
                <w:bCs/>
                <w:color w:val="auto"/>
                <w:sz w:val="24"/>
                <w:szCs w:val="24"/>
                <w:lang w:eastAsia="zh-CN"/>
              </w:rPr>
            </w:pPr>
            <w:r>
              <w:rPr>
                <w:rFonts w:hint="eastAsia" w:ascii="微软雅黑" w:hAnsi="微软雅黑" w:eastAsia="微软雅黑" w:cs="微软雅黑"/>
                <w:b/>
                <w:bCs/>
                <w:color w:val="auto"/>
                <w:sz w:val="24"/>
                <w:szCs w:val="24"/>
                <w:lang w:eastAsia="zh-CN"/>
              </w:rPr>
              <w:t>备注</w:t>
            </w:r>
          </w:p>
        </w:tc>
      </w:tr>
      <w:tr>
        <w:tblPrEx>
          <w:tblLayout w:type="fixed"/>
          <w:tblCellMar>
            <w:top w:w="12" w:type="dxa"/>
            <w:left w:w="108" w:type="dxa"/>
            <w:bottom w:w="24" w:type="dxa"/>
            <w:right w:w="0" w:type="dxa"/>
          </w:tblCellMar>
        </w:tblPrEx>
        <w:trPr>
          <w:trHeight w:val="811" w:hRule="atLeast"/>
        </w:trPr>
        <w:tc>
          <w:tcPr>
            <w:tcW w:w="637" w:type="dxa"/>
            <w:tcBorders>
              <w:top w:val="single" w:color="000000" w:sz="4" w:space="0"/>
              <w:left w:val="single" w:color="000000" w:sz="4" w:space="0"/>
              <w:bottom w:val="single" w:color="000000" w:sz="4" w:space="0"/>
              <w:right w:val="single" w:color="000000" w:sz="4" w:space="0"/>
            </w:tcBorders>
            <w:vAlign w:val="center"/>
          </w:tcPr>
          <w:p>
            <w:pPr>
              <w:spacing w:after="0"/>
              <w:ind w:left="60"/>
              <w:jc w:val="center"/>
              <w:rPr>
                <w:color w:val="auto"/>
                <w:sz w:val="24"/>
                <w:szCs w:val="24"/>
              </w:rPr>
            </w:pPr>
            <w:r>
              <w:rPr>
                <w:rFonts w:ascii="微软雅黑" w:hAnsi="微软雅黑" w:eastAsia="微软雅黑" w:cs="微软雅黑"/>
                <w:color w:val="auto"/>
                <w:sz w:val="24"/>
                <w:szCs w:val="24"/>
              </w:rPr>
              <w:t>1</w:t>
            </w:r>
          </w:p>
        </w:tc>
        <w:tc>
          <w:tcPr>
            <w:tcW w:w="129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53"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禁实限粘</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禁止使用实心粘土砖</w:t>
            </w:r>
          </w:p>
        </w:tc>
        <w:tc>
          <w:tcPr>
            <w:tcW w:w="69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30</w:t>
            </w:r>
          </w:p>
        </w:tc>
        <w:tc>
          <w:tcPr>
            <w:tcW w:w="127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现场查看</w:t>
            </w:r>
          </w:p>
        </w:tc>
        <w:tc>
          <w:tcPr>
            <w:tcW w:w="52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right="-12" w:firstLine="0" w:firstLineChars="0"/>
              <w:jc w:val="both"/>
              <w:textAlignment w:val="auto"/>
              <w:outlineLvl w:val="9"/>
              <w:rPr>
                <w:color w:val="auto"/>
                <w:sz w:val="24"/>
                <w:szCs w:val="24"/>
              </w:rPr>
            </w:pPr>
            <w:r>
              <w:rPr>
                <w:rFonts w:ascii="微软雅黑" w:hAnsi="微软雅黑" w:eastAsia="微软雅黑" w:cs="微软雅黑"/>
                <w:color w:val="auto"/>
                <w:sz w:val="24"/>
                <w:szCs w:val="24"/>
              </w:rPr>
              <w:t>现场未发现使用实心粘土砖，得30分；发现使用实心粘土砖的此项不得分。</w:t>
            </w:r>
          </w:p>
        </w:tc>
        <w:tc>
          <w:tcPr>
            <w:tcW w:w="1845" w:type="dxa"/>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c>
          <w:tcPr>
            <w:tcW w:w="1861" w:type="dxa"/>
            <w:gridSpan w:val="2"/>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r>
      <w:tr>
        <w:tblPrEx>
          <w:tblLayout w:type="fixed"/>
          <w:tblCellMar>
            <w:top w:w="12" w:type="dxa"/>
            <w:left w:w="108" w:type="dxa"/>
            <w:bottom w:w="24" w:type="dxa"/>
            <w:right w:w="0" w:type="dxa"/>
          </w:tblCellMar>
        </w:tblPrEx>
        <w:trPr>
          <w:trHeight w:val="919" w:hRule="atLeast"/>
        </w:trPr>
        <w:tc>
          <w:tcPr>
            <w:tcW w:w="637" w:type="dxa"/>
            <w:tcBorders>
              <w:top w:val="single" w:color="000000" w:sz="4" w:space="0"/>
              <w:left w:val="single" w:color="000000" w:sz="4" w:space="0"/>
              <w:bottom w:val="single" w:color="000000" w:sz="4" w:space="0"/>
              <w:right w:val="single" w:color="000000" w:sz="4" w:space="0"/>
            </w:tcBorders>
            <w:vAlign w:val="center"/>
          </w:tcPr>
          <w:p>
            <w:pPr>
              <w:spacing w:after="0"/>
              <w:ind w:left="60"/>
              <w:jc w:val="center"/>
              <w:rPr>
                <w:color w:val="auto"/>
                <w:sz w:val="24"/>
                <w:szCs w:val="24"/>
              </w:rPr>
            </w:pPr>
            <w:r>
              <w:rPr>
                <w:rFonts w:ascii="微软雅黑" w:hAnsi="微软雅黑" w:eastAsia="微软雅黑" w:cs="微软雅黑"/>
                <w:color w:val="auto"/>
                <w:sz w:val="24"/>
                <w:szCs w:val="24"/>
              </w:rPr>
              <w:t>2</w:t>
            </w:r>
          </w:p>
        </w:tc>
        <w:tc>
          <w:tcPr>
            <w:tcW w:w="1290" w:type="dxa"/>
            <w:vMerge w:val="restart"/>
            <w:tcBorders>
              <w:top w:val="single" w:color="000000" w:sz="4" w:space="0"/>
              <w:left w:val="single" w:color="000000" w:sz="4" w:space="0"/>
              <w:bottom w:val="nil"/>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推广应用新型墙 材</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设计单位根据规定采用新型墙体材料</w:t>
            </w:r>
          </w:p>
        </w:tc>
        <w:tc>
          <w:tcPr>
            <w:tcW w:w="69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20</w:t>
            </w:r>
          </w:p>
        </w:tc>
        <w:tc>
          <w:tcPr>
            <w:tcW w:w="127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现场查看</w:t>
            </w:r>
          </w:p>
        </w:tc>
        <w:tc>
          <w:tcPr>
            <w:tcW w:w="52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rPr>
                <w:color w:val="auto"/>
                <w:sz w:val="24"/>
                <w:szCs w:val="24"/>
              </w:rPr>
            </w:pPr>
            <w:r>
              <w:rPr>
                <w:rFonts w:ascii="微软雅黑" w:hAnsi="微软雅黑" w:eastAsia="微软雅黑" w:cs="微软雅黑"/>
                <w:color w:val="auto"/>
                <w:sz w:val="24"/>
                <w:szCs w:val="24"/>
              </w:rPr>
              <w:t>查看施工图设计文件。图纸上标明所使用新型墙体材料</w:t>
            </w:r>
            <w:r>
              <w:rPr>
                <w:rFonts w:hint="eastAsia" w:ascii="微软雅黑" w:hAnsi="微软雅黑" w:eastAsia="微软雅黑" w:cs="微软雅黑"/>
                <w:color w:val="auto"/>
                <w:sz w:val="24"/>
                <w:szCs w:val="24"/>
                <w:lang w:eastAsia="zh-CN"/>
              </w:rPr>
              <w:t>的品种、规格、性能指标和施工要求</w:t>
            </w:r>
            <w:r>
              <w:rPr>
                <w:rFonts w:ascii="微软雅黑" w:hAnsi="微软雅黑" w:eastAsia="微软雅黑" w:cs="微软雅黑"/>
                <w:color w:val="auto"/>
                <w:sz w:val="24"/>
                <w:szCs w:val="24"/>
              </w:rPr>
              <w:t>的，得20分</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eastAsia="zh-CN"/>
              </w:rPr>
              <w:t>发现漏项每项扣</w:t>
            </w:r>
            <w:r>
              <w:rPr>
                <w:rFonts w:hint="eastAsia" w:ascii="微软雅黑" w:hAnsi="微软雅黑" w:eastAsia="微软雅黑" w:cs="微软雅黑"/>
                <w:color w:val="auto"/>
                <w:sz w:val="24"/>
                <w:szCs w:val="24"/>
                <w:lang w:val="en-US" w:eastAsia="zh-CN"/>
              </w:rPr>
              <w:t>5分</w:t>
            </w:r>
            <w:r>
              <w:rPr>
                <w:rFonts w:ascii="微软雅黑" w:hAnsi="微软雅黑" w:eastAsia="微软雅黑" w:cs="微软雅黑"/>
                <w:color w:val="auto"/>
                <w:sz w:val="24"/>
                <w:szCs w:val="24"/>
              </w:rPr>
              <w:t>；没标注的得0分。</w:t>
            </w:r>
          </w:p>
        </w:tc>
        <w:tc>
          <w:tcPr>
            <w:tcW w:w="1845" w:type="dxa"/>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c>
          <w:tcPr>
            <w:tcW w:w="1861" w:type="dxa"/>
            <w:gridSpan w:val="2"/>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r>
      <w:tr>
        <w:tblPrEx>
          <w:tblLayout w:type="fixed"/>
          <w:tblCellMar>
            <w:top w:w="12" w:type="dxa"/>
            <w:left w:w="108" w:type="dxa"/>
            <w:bottom w:w="24" w:type="dxa"/>
            <w:right w:w="0" w:type="dxa"/>
          </w:tblCellMar>
        </w:tblPrEx>
        <w:trPr>
          <w:trHeight w:val="2633" w:hRule="atLeast"/>
        </w:trPr>
        <w:tc>
          <w:tcPr>
            <w:tcW w:w="637" w:type="dxa"/>
            <w:tcBorders>
              <w:top w:val="single" w:color="000000" w:sz="4" w:space="0"/>
              <w:left w:val="single" w:color="000000" w:sz="4" w:space="0"/>
              <w:bottom w:val="single" w:color="000000" w:sz="4" w:space="0"/>
              <w:right w:val="single" w:color="000000" w:sz="4" w:space="0"/>
            </w:tcBorders>
            <w:vAlign w:val="center"/>
          </w:tcPr>
          <w:p>
            <w:pPr>
              <w:spacing w:after="0"/>
              <w:ind w:left="60"/>
              <w:jc w:val="center"/>
              <w:rPr>
                <w:color w:val="auto"/>
                <w:sz w:val="24"/>
                <w:szCs w:val="24"/>
              </w:rPr>
            </w:pPr>
            <w:r>
              <w:rPr>
                <w:rFonts w:ascii="微软雅黑" w:hAnsi="微软雅黑" w:eastAsia="微软雅黑" w:cs="微软雅黑"/>
                <w:color w:val="auto"/>
                <w:sz w:val="24"/>
                <w:szCs w:val="24"/>
              </w:rPr>
              <w:t>3</w:t>
            </w:r>
          </w:p>
        </w:tc>
        <w:tc>
          <w:tcPr>
            <w:tcW w:w="1290" w:type="dxa"/>
            <w:vMerge w:val="continue"/>
            <w:tcBorders>
              <w:top w:val="nil"/>
              <w:left w:val="single" w:color="000000" w:sz="4" w:space="0"/>
              <w:bottom w:val="nil"/>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工程项目使用新型墙体材料</w:t>
            </w:r>
          </w:p>
        </w:tc>
        <w:tc>
          <w:tcPr>
            <w:tcW w:w="69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20</w:t>
            </w:r>
          </w:p>
        </w:tc>
        <w:tc>
          <w:tcPr>
            <w:tcW w:w="127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现场查看</w:t>
            </w:r>
          </w:p>
        </w:tc>
        <w:tc>
          <w:tcPr>
            <w:tcW w:w="52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rPr>
                <w:color w:val="auto"/>
                <w:sz w:val="24"/>
                <w:szCs w:val="24"/>
              </w:rPr>
            </w:pPr>
            <w:r>
              <w:rPr>
                <w:rFonts w:hint="eastAsia" w:ascii="微软雅黑" w:hAnsi="微软雅黑" w:eastAsia="微软雅黑" w:cs="微软雅黑"/>
                <w:color w:val="auto"/>
                <w:sz w:val="24"/>
                <w:szCs w:val="24"/>
                <w:lang w:eastAsia="zh-CN"/>
              </w:rPr>
              <w:t>工程使用的新型</w:t>
            </w:r>
            <w:r>
              <w:rPr>
                <w:rFonts w:ascii="微软雅黑" w:hAnsi="微软雅黑" w:eastAsia="微软雅黑" w:cs="微软雅黑"/>
                <w:color w:val="auto"/>
                <w:sz w:val="24"/>
                <w:szCs w:val="24"/>
              </w:rPr>
              <w:t>墙体材料</w:t>
            </w:r>
            <w:r>
              <w:rPr>
                <w:rFonts w:hint="eastAsia" w:ascii="微软雅黑" w:hAnsi="微软雅黑" w:eastAsia="微软雅黑" w:cs="微软雅黑"/>
                <w:color w:val="auto"/>
                <w:sz w:val="24"/>
                <w:szCs w:val="24"/>
                <w:lang w:eastAsia="zh-CN"/>
              </w:rPr>
              <w:t>应在</w:t>
            </w:r>
            <w:r>
              <w:rPr>
                <w:rFonts w:ascii="微软雅黑" w:hAnsi="微软雅黑" w:eastAsia="微软雅黑" w:cs="微软雅黑"/>
                <w:color w:val="auto"/>
                <w:sz w:val="24"/>
                <w:szCs w:val="24"/>
              </w:rPr>
              <w:t>国家</w:t>
            </w:r>
            <w:r>
              <w:rPr>
                <w:rFonts w:hint="eastAsia" w:ascii="微软雅黑" w:hAnsi="微软雅黑" w:eastAsia="微软雅黑" w:cs="微软雅黑"/>
                <w:color w:val="auto"/>
                <w:sz w:val="24"/>
                <w:szCs w:val="24"/>
                <w:lang w:eastAsia="zh-CN"/>
              </w:rPr>
              <w:t>和</w:t>
            </w:r>
            <w:r>
              <w:rPr>
                <w:rFonts w:ascii="微软雅黑" w:hAnsi="微软雅黑" w:eastAsia="微软雅黑" w:cs="微软雅黑"/>
                <w:color w:val="auto"/>
                <w:sz w:val="24"/>
                <w:szCs w:val="24"/>
              </w:rPr>
              <w:t>省</w:t>
            </w:r>
            <w:r>
              <w:rPr>
                <w:rFonts w:hint="eastAsia" w:ascii="微软雅黑" w:hAnsi="微软雅黑" w:eastAsia="微软雅黑" w:cs="微软雅黑"/>
                <w:color w:val="auto"/>
                <w:sz w:val="24"/>
                <w:szCs w:val="24"/>
                <w:lang w:eastAsia="zh-CN"/>
              </w:rPr>
              <w:t>市公示的</w:t>
            </w:r>
            <w:r>
              <w:rPr>
                <w:rFonts w:ascii="微软雅黑" w:hAnsi="微软雅黑" w:eastAsia="微软雅黑" w:cs="微软雅黑"/>
                <w:color w:val="auto"/>
                <w:sz w:val="24"/>
                <w:szCs w:val="24"/>
              </w:rPr>
              <w:t>新型墙体材料</w:t>
            </w:r>
            <w:r>
              <w:rPr>
                <w:rFonts w:hint="eastAsia" w:ascii="微软雅黑" w:hAnsi="微软雅黑" w:eastAsia="微软雅黑" w:cs="微软雅黑"/>
                <w:color w:val="auto"/>
                <w:sz w:val="24"/>
                <w:szCs w:val="24"/>
                <w:lang w:eastAsia="zh-CN"/>
              </w:rPr>
              <w:t>且</w:t>
            </w:r>
            <w:r>
              <w:rPr>
                <w:rFonts w:ascii="微软雅黑" w:hAnsi="微软雅黑" w:eastAsia="微软雅黑" w:cs="微软雅黑"/>
                <w:color w:val="auto"/>
                <w:sz w:val="24"/>
                <w:szCs w:val="24"/>
              </w:rPr>
              <w:t>录内</w:t>
            </w:r>
            <w:r>
              <w:rPr>
                <w:rFonts w:hint="eastAsia" w:ascii="微软雅黑" w:hAnsi="微软雅黑" w:eastAsia="微软雅黑" w:cs="微软雅黑"/>
                <w:color w:val="auto"/>
                <w:sz w:val="24"/>
                <w:szCs w:val="24"/>
                <w:lang w:eastAsia="zh-CN"/>
              </w:rPr>
              <w:t>选用，且所用的新型墙材及其生产厂家应报</w:t>
            </w:r>
            <w:r>
              <w:rPr>
                <w:rFonts w:ascii="微软雅黑" w:hAnsi="微软雅黑" w:eastAsia="微软雅黑" w:cs="微软雅黑"/>
                <w:color w:val="auto"/>
                <w:sz w:val="24"/>
                <w:szCs w:val="24"/>
              </w:rPr>
              <w:t>市</w:t>
            </w:r>
            <w:r>
              <w:rPr>
                <w:rFonts w:hint="eastAsia" w:ascii="微软雅黑" w:hAnsi="微软雅黑" w:eastAsia="微软雅黑" w:cs="微软雅黑"/>
                <w:color w:val="auto"/>
                <w:sz w:val="24"/>
                <w:szCs w:val="24"/>
                <w:lang w:eastAsia="zh-CN"/>
              </w:rPr>
              <w:t>住建局设计科技科审查备案。检查具备市局备案证明、购销</w:t>
            </w:r>
            <w:r>
              <w:rPr>
                <w:rFonts w:ascii="微软雅黑" w:hAnsi="微软雅黑" w:eastAsia="微软雅黑" w:cs="微软雅黑"/>
                <w:color w:val="auto"/>
                <w:sz w:val="24"/>
                <w:szCs w:val="24"/>
              </w:rPr>
              <w:t>合同</w:t>
            </w:r>
            <w:r>
              <w:rPr>
                <w:rFonts w:hint="eastAsia" w:ascii="微软雅黑" w:hAnsi="微软雅黑" w:eastAsia="微软雅黑" w:cs="微软雅黑"/>
                <w:color w:val="auto"/>
                <w:sz w:val="24"/>
                <w:szCs w:val="24"/>
                <w:lang w:eastAsia="zh-CN"/>
              </w:rPr>
              <w:t>、</w:t>
            </w:r>
            <w:r>
              <w:rPr>
                <w:rFonts w:ascii="微软雅黑" w:hAnsi="微软雅黑" w:eastAsia="微软雅黑" w:cs="微软雅黑"/>
                <w:color w:val="auto"/>
                <w:sz w:val="24"/>
                <w:szCs w:val="24"/>
              </w:rPr>
              <w:t>供货单</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eastAsia="zh-CN"/>
              </w:rPr>
              <w:t>供货量和出厂质量证明</w:t>
            </w:r>
            <w:r>
              <w:rPr>
                <w:rFonts w:ascii="微软雅黑" w:hAnsi="微软雅黑" w:eastAsia="微软雅黑" w:cs="微软雅黑"/>
                <w:color w:val="auto"/>
                <w:sz w:val="24"/>
                <w:szCs w:val="24"/>
              </w:rPr>
              <w:t>的</w:t>
            </w:r>
            <w:r>
              <w:rPr>
                <w:rFonts w:hint="eastAsia" w:ascii="微软雅黑" w:hAnsi="微软雅黑" w:eastAsia="微软雅黑" w:cs="微软雅黑"/>
                <w:color w:val="auto"/>
                <w:sz w:val="24"/>
                <w:szCs w:val="24"/>
                <w:lang w:eastAsia="zh-CN"/>
              </w:rPr>
              <w:t>，</w:t>
            </w:r>
            <w:r>
              <w:rPr>
                <w:rFonts w:ascii="微软雅黑" w:hAnsi="微软雅黑" w:eastAsia="微软雅黑" w:cs="微软雅黑"/>
                <w:color w:val="auto"/>
                <w:sz w:val="24"/>
                <w:szCs w:val="24"/>
              </w:rPr>
              <w:t>得</w:t>
            </w:r>
            <w:r>
              <w:rPr>
                <w:rFonts w:hint="eastAsia" w:ascii="微软雅黑" w:hAnsi="微软雅黑" w:eastAsia="微软雅黑" w:cs="微软雅黑"/>
                <w:color w:val="auto"/>
                <w:sz w:val="24"/>
                <w:szCs w:val="24"/>
                <w:lang w:val="en-US" w:eastAsia="zh-CN"/>
              </w:rPr>
              <w:t>2</w:t>
            </w:r>
            <w:r>
              <w:rPr>
                <w:rFonts w:ascii="微软雅黑" w:hAnsi="微软雅黑" w:eastAsia="微软雅黑" w:cs="微软雅黑"/>
                <w:color w:val="auto"/>
                <w:sz w:val="24"/>
                <w:szCs w:val="24"/>
              </w:rPr>
              <w:t>0分</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eastAsia="zh-CN"/>
              </w:rPr>
              <w:t>发现缺漏项每项扣</w:t>
            </w:r>
            <w:r>
              <w:rPr>
                <w:rFonts w:hint="eastAsia" w:ascii="微软雅黑" w:hAnsi="微软雅黑" w:eastAsia="微软雅黑" w:cs="微软雅黑"/>
                <w:color w:val="auto"/>
                <w:sz w:val="24"/>
                <w:szCs w:val="24"/>
                <w:lang w:val="en-US" w:eastAsia="zh-CN"/>
              </w:rPr>
              <w:t>5</w:t>
            </w:r>
            <w:r>
              <w:rPr>
                <w:rFonts w:ascii="微软雅黑" w:hAnsi="微软雅黑" w:eastAsia="微软雅黑" w:cs="微软雅黑"/>
                <w:color w:val="auto"/>
                <w:sz w:val="24"/>
                <w:szCs w:val="24"/>
              </w:rPr>
              <w:t>分</w:t>
            </w:r>
            <w:r>
              <w:rPr>
                <w:rFonts w:hint="eastAsia" w:ascii="微软雅黑" w:hAnsi="微软雅黑" w:eastAsia="微软雅黑" w:cs="微软雅黑"/>
                <w:color w:val="auto"/>
                <w:sz w:val="24"/>
                <w:szCs w:val="24"/>
                <w:lang w:eastAsia="zh-CN"/>
              </w:rPr>
              <w:t>；</w:t>
            </w:r>
            <w:r>
              <w:rPr>
                <w:rFonts w:ascii="微软雅黑" w:hAnsi="微软雅黑" w:eastAsia="微软雅黑" w:cs="微软雅黑"/>
                <w:color w:val="auto"/>
                <w:sz w:val="24"/>
                <w:szCs w:val="24"/>
              </w:rPr>
              <w:t>使用</w:t>
            </w:r>
            <w:r>
              <w:rPr>
                <w:rFonts w:hint="eastAsia" w:ascii="微软雅黑" w:hAnsi="微软雅黑" w:eastAsia="微软雅黑" w:cs="微软雅黑"/>
                <w:color w:val="auto"/>
                <w:sz w:val="24"/>
                <w:szCs w:val="24"/>
                <w:lang w:eastAsia="zh-CN"/>
              </w:rPr>
              <w:t>未经市局备案或</w:t>
            </w:r>
            <w:r>
              <w:rPr>
                <w:rFonts w:ascii="微软雅黑" w:hAnsi="微软雅黑" w:eastAsia="微软雅黑" w:cs="微软雅黑"/>
                <w:color w:val="auto"/>
                <w:sz w:val="24"/>
                <w:szCs w:val="24"/>
              </w:rPr>
              <w:t>其他</w:t>
            </w:r>
            <w:r>
              <w:rPr>
                <w:rFonts w:hint="eastAsia" w:ascii="微软雅黑" w:hAnsi="微软雅黑" w:eastAsia="微软雅黑" w:cs="微软雅黑"/>
                <w:color w:val="auto"/>
                <w:sz w:val="24"/>
                <w:szCs w:val="24"/>
                <w:lang w:eastAsia="zh-CN"/>
              </w:rPr>
              <w:t>非新型</w:t>
            </w:r>
            <w:r>
              <w:rPr>
                <w:rFonts w:ascii="微软雅黑" w:hAnsi="微软雅黑" w:eastAsia="微软雅黑" w:cs="微软雅黑"/>
                <w:color w:val="auto"/>
                <w:sz w:val="24"/>
                <w:szCs w:val="24"/>
              </w:rPr>
              <w:t>墙体材料的，得0分。</w:t>
            </w:r>
          </w:p>
        </w:tc>
        <w:tc>
          <w:tcPr>
            <w:tcW w:w="1845" w:type="dxa"/>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c>
          <w:tcPr>
            <w:tcW w:w="1861" w:type="dxa"/>
            <w:gridSpan w:val="2"/>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r>
      <w:tr>
        <w:tblPrEx>
          <w:tblLayout w:type="fixed"/>
          <w:tblCellMar>
            <w:top w:w="12" w:type="dxa"/>
            <w:left w:w="108" w:type="dxa"/>
            <w:bottom w:w="24" w:type="dxa"/>
            <w:right w:w="0" w:type="dxa"/>
          </w:tblCellMar>
        </w:tblPrEx>
        <w:trPr>
          <w:trHeight w:val="1967" w:hRule="atLeast"/>
        </w:trPr>
        <w:tc>
          <w:tcPr>
            <w:tcW w:w="637" w:type="dxa"/>
            <w:tcBorders>
              <w:top w:val="nil"/>
              <w:left w:val="single" w:color="000000" w:sz="4" w:space="0"/>
              <w:bottom w:val="single" w:color="000000" w:sz="4" w:space="0"/>
              <w:right w:val="single" w:color="000000" w:sz="4" w:space="0"/>
            </w:tcBorders>
            <w:vAlign w:val="center"/>
          </w:tcPr>
          <w:p>
            <w:pPr>
              <w:spacing w:after="0"/>
              <w:ind w:left="60"/>
              <w:jc w:val="center"/>
              <w:rPr>
                <w:color w:val="auto"/>
                <w:sz w:val="24"/>
                <w:szCs w:val="24"/>
              </w:rPr>
            </w:pPr>
            <w:r>
              <w:rPr>
                <w:rFonts w:ascii="微软雅黑" w:hAnsi="微软雅黑" w:eastAsia="微软雅黑" w:cs="微软雅黑"/>
                <w:color w:val="auto"/>
                <w:sz w:val="24"/>
                <w:szCs w:val="24"/>
              </w:rPr>
              <w:t>4</w:t>
            </w:r>
          </w:p>
        </w:tc>
        <w:tc>
          <w:tcPr>
            <w:tcW w:w="1290" w:type="dxa"/>
            <w:vMerge w:val="restart"/>
            <w:tcBorders>
              <w:top w:val="nil"/>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p>
        </w:tc>
        <w:tc>
          <w:tcPr>
            <w:tcW w:w="1824" w:type="dxa"/>
            <w:tcBorders>
              <w:top w:val="nil"/>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施工单位按</w:t>
            </w:r>
            <w:r>
              <w:rPr>
                <w:rFonts w:hint="eastAsia" w:ascii="微软雅黑" w:hAnsi="微软雅黑" w:eastAsia="微软雅黑" w:cs="微软雅黑"/>
                <w:color w:val="auto"/>
                <w:sz w:val="24"/>
                <w:szCs w:val="24"/>
                <w:lang w:eastAsia="zh-CN"/>
              </w:rPr>
              <w:t>相关标准和</w:t>
            </w:r>
            <w:r>
              <w:rPr>
                <w:rFonts w:ascii="微软雅黑" w:hAnsi="微软雅黑" w:eastAsia="微软雅黑" w:cs="微软雅黑"/>
                <w:color w:val="auto"/>
                <w:sz w:val="24"/>
                <w:szCs w:val="24"/>
              </w:rPr>
              <w:t>设计文件要求进行施工</w:t>
            </w:r>
          </w:p>
        </w:tc>
        <w:tc>
          <w:tcPr>
            <w:tcW w:w="696" w:type="dxa"/>
            <w:tcBorders>
              <w:top w:val="nil"/>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20</w:t>
            </w:r>
          </w:p>
        </w:tc>
        <w:tc>
          <w:tcPr>
            <w:tcW w:w="1275" w:type="dxa"/>
            <w:tcBorders>
              <w:top w:val="nil"/>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现场查看</w:t>
            </w:r>
          </w:p>
        </w:tc>
        <w:tc>
          <w:tcPr>
            <w:tcW w:w="5272" w:type="dxa"/>
            <w:tcBorders>
              <w:top w:val="nil"/>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rPr>
                <w:color w:val="auto"/>
                <w:sz w:val="24"/>
                <w:szCs w:val="24"/>
              </w:rPr>
            </w:pPr>
            <w:r>
              <w:rPr>
                <w:rFonts w:ascii="微软雅黑" w:hAnsi="微软雅黑" w:eastAsia="微软雅黑" w:cs="微软雅黑"/>
                <w:color w:val="auto"/>
                <w:sz w:val="24"/>
                <w:szCs w:val="24"/>
              </w:rPr>
              <w:t>按照施工图设计文件要求</w:t>
            </w:r>
            <w:r>
              <w:rPr>
                <w:rFonts w:hint="eastAsia" w:ascii="微软雅黑" w:hAnsi="微软雅黑" w:eastAsia="微软雅黑" w:cs="微软雅黑"/>
                <w:color w:val="auto"/>
                <w:sz w:val="24"/>
                <w:szCs w:val="24"/>
                <w:lang w:eastAsia="zh-CN"/>
              </w:rPr>
              <w:t>使用新型墙材，并按相应的施工技术标准和设计要求</w:t>
            </w:r>
            <w:r>
              <w:rPr>
                <w:rFonts w:ascii="微软雅黑" w:hAnsi="微软雅黑" w:eastAsia="微软雅黑" w:cs="微软雅黑"/>
                <w:color w:val="auto"/>
                <w:sz w:val="24"/>
                <w:szCs w:val="24"/>
              </w:rPr>
              <w:t>进行</w:t>
            </w:r>
            <w:r>
              <w:rPr>
                <w:rFonts w:hint="eastAsia" w:ascii="微软雅黑" w:hAnsi="微软雅黑" w:eastAsia="微软雅黑" w:cs="微软雅黑"/>
                <w:color w:val="auto"/>
                <w:sz w:val="24"/>
                <w:szCs w:val="24"/>
                <w:lang w:eastAsia="zh-CN"/>
              </w:rPr>
              <w:t>材料报审、见证送检、验收和</w:t>
            </w:r>
            <w:r>
              <w:rPr>
                <w:rFonts w:ascii="微软雅黑" w:hAnsi="微软雅黑" w:eastAsia="微软雅黑" w:cs="微软雅黑"/>
                <w:color w:val="auto"/>
                <w:sz w:val="24"/>
                <w:szCs w:val="24"/>
              </w:rPr>
              <w:t>施工的</w:t>
            </w:r>
            <w:r>
              <w:rPr>
                <w:rFonts w:hint="eastAsia" w:ascii="微软雅黑" w:hAnsi="微软雅黑" w:eastAsia="微软雅黑" w:cs="微软雅黑"/>
                <w:color w:val="auto"/>
                <w:sz w:val="24"/>
                <w:szCs w:val="24"/>
                <w:lang w:eastAsia="zh-CN"/>
              </w:rPr>
              <w:t>，</w:t>
            </w:r>
            <w:r>
              <w:rPr>
                <w:rFonts w:ascii="微软雅黑" w:hAnsi="微软雅黑" w:eastAsia="微软雅黑" w:cs="微软雅黑"/>
                <w:color w:val="auto"/>
                <w:sz w:val="24"/>
                <w:szCs w:val="24"/>
              </w:rPr>
              <w:t>得20分；未按</w:t>
            </w:r>
            <w:r>
              <w:rPr>
                <w:rFonts w:hint="eastAsia" w:ascii="微软雅黑" w:hAnsi="微软雅黑" w:eastAsia="微软雅黑" w:cs="微软雅黑"/>
                <w:color w:val="auto"/>
                <w:sz w:val="24"/>
                <w:szCs w:val="24"/>
                <w:lang w:eastAsia="zh-CN"/>
              </w:rPr>
              <w:t>设计</w:t>
            </w:r>
            <w:r>
              <w:rPr>
                <w:rFonts w:hint="eastAsia" w:ascii="微软雅黑" w:hAnsi="微软雅黑" w:eastAsia="微软雅黑" w:cs="微软雅黑"/>
                <w:color w:val="auto"/>
                <w:sz w:val="24"/>
                <w:szCs w:val="24"/>
                <w:lang w:eastAsia="zh-CN"/>
              </w:rPr>
              <w:t>图纸</w:t>
            </w:r>
            <w:r>
              <w:rPr>
                <w:rFonts w:ascii="微软雅黑" w:hAnsi="微软雅黑" w:eastAsia="微软雅黑" w:cs="微软雅黑"/>
                <w:color w:val="auto"/>
                <w:sz w:val="24"/>
                <w:szCs w:val="24"/>
              </w:rPr>
              <w:t>施工或未经变更</w:t>
            </w:r>
            <w:r>
              <w:rPr>
                <w:rFonts w:hint="eastAsia" w:ascii="微软雅黑" w:hAnsi="微软雅黑" w:eastAsia="微软雅黑" w:cs="微软雅黑"/>
                <w:color w:val="auto"/>
                <w:sz w:val="24"/>
                <w:szCs w:val="24"/>
                <w:lang w:eastAsia="zh-CN"/>
              </w:rPr>
              <w:t>擅自</w:t>
            </w:r>
            <w:r>
              <w:rPr>
                <w:rFonts w:ascii="微软雅黑" w:hAnsi="微软雅黑" w:eastAsia="微软雅黑" w:cs="微软雅黑"/>
                <w:color w:val="auto"/>
                <w:sz w:val="24"/>
                <w:szCs w:val="24"/>
              </w:rPr>
              <w:t>使用设计文件要求之外</w:t>
            </w:r>
            <w:r>
              <w:rPr>
                <w:rFonts w:hint="eastAsia" w:ascii="微软雅黑" w:hAnsi="微软雅黑" w:eastAsia="微软雅黑" w:cs="微软雅黑"/>
                <w:color w:val="auto"/>
                <w:sz w:val="24"/>
                <w:szCs w:val="24"/>
                <w:lang w:eastAsia="zh-CN"/>
              </w:rPr>
              <w:t>的墙体材料</w:t>
            </w:r>
            <w:r>
              <w:rPr>
                <w:rFonts w:ascii="微软雅黑" w:hAnsi="微软雅黑" w:eastAsia="微软雅黑" w:cs="微软雅黑"/>
                <w:color w:val="auto"/>
                <w:sz w:val="24"/>
                <w:szCs w:val="24"/>
              </w:rPr>
              <w:t>的，</w:t>
            </w:r>
            <w:r>
              <w:rPr>
                <w:rFonts w:hint="eastAsia" w:ascii="微软雅黑" w:hAnsi="微软雅黑" w:eastAsia="微软雅黑" w:cs="微软雅黑"/>
                <w:color w:val="auto"/>
                <w:sz w:val="24"/>
                <w:szCs w:val="24"/>
                <w:lang w:eastAsia="zh-CN"/>
              </w:rPr>
              <w:t>发现每处（批）扣</w:t>
            </w:r>
            <w:r>
              <w:rPr>
                <w:rFonts w:hint="eastAsia" w:ascii="微软雅黑" w:hAnsi="微软雅黑" w:eastAsia="微软雅黑" w:cs="微软雅黑"/>
                <w:color w:val="auto"/>
                <w:sz w:val="24"/>
                <w:szCs w:val="24"/>
                <w:lang w:val="en-US" w:eastAsia="zh-CN"/>
              </w:rPr>
              <w:t>5分；发现使用未经检测或检测不合格新型墙材的，</w:t>
            </w:r>
            <w:r>
              <w:rPr>
                <w:rFonts w:ascii="微软雅黑" w:hAnsi="微软雅黑" w:eastAsia="微软雅黑" w:cs="微软雅黑"/>
                <w:color w:val="auto"/>
                <w:sz w:val="24"/>
                <w:szCs w:val="24"/>
              </w:rPr>
              <w:t>得0分。</w:t>
            </w:r>
          </w:p>
        </w:tc>
        <w:tc>
          <w:tcPr>
            <w:tcW w:w="1845" w:type="dxa"/>
            <w:tcBorders>
              <w:top w:val="nil"/>
              <w:left w:val="single" w:color="000000" w:sz="4" w:space="0"/>
              <w:bottom w:val="single" w:color="000000" w:sz="4" w:space="0"/>
              <w:right w:val="single" w:color="000000" w:sz="4" w:space="0"/>
            </w:tcBorders>
            <w:vAlign w:val="center"/>
          </w:tcPr>
          <w:p>
            <w:pPr>
              <w:jc w:val="center"/>
              <w:rPr>
                <w:color w:val="auto"/>
                <w:sz w:val="24"/>
                <w:szCs w:val="24"/>
              </w:rPr>
            </w:pPr>
          </w:p>
        </w:tc>
        <w:tc>
          <w:tcPr>
            <w:tcW w:w="1861" w:type="dxa"/>
            <w:gridSpan w:val="2"/>
            <w:tcBorders>
              <w:top w:val="nil"/>
              <w:left w:val="single" w:color="000000" w:sz="4" w:space="0"/>
              <w:bottom w:val="single" w:color="000000" w:sz="4" w:space="0"/>
              <w:right w:val="single" w:color="000000" w:sz="4" w:space="0"/>
            </w:tcBorders>
            <w:vAlign w:val="center"/>
          </w:tcPr>
          <w:p>
            <w:pPr>
              <w:jc w:val="center"/>
              <w:rPr>
                <w:color w:val="auto"/>
                <w:sz w:val="24"/>
                <w:szCs w:val="24"/>
              </w:rPr>
            </w:pPr>
          </w:p>
        </w:tc>
      </w:tr>
      <w:tr>
        <w:tblPrEx>
          <w:tblLayout w:type="fixed"/>
          <w:tblCellMar>
            <w:top w:w="12" w:type="dxa"/>
            <w:left w:w="108" w:type="dxa"/>
            <w:bottom w:w="24" w:type="dxa"/>
            <w:right w:w="0" w:type="dxa"/>
          </w:tblCellMar>
        </w:tblPrEx>
        <w:trPr>
          <w:trHeight w:val="3114" w:hRule="atLeast"/>
        </w:trPr>
        <w:tc>
          <w:tcPr>
            <w:tcW w:w="637" w:type="dxa"/>
            <w:tcBorders>
              <w:top w:val="single" w:color="000000" w:sz="4" w:space="0"/>
              <w:left w:val="single" w:color="000000" w:sz="4" w:space="0"/>
              <w:bottom w:val="single" w:color="000000" w:sz="4" w:space="0"/>
              <w:right w:val="single" w:color="000000" w:sz="4" w:space="0"/>
            </w:tcBorders>
            <w:vAlign w:val="center"/>
          </w:tcPr>
          <w:p>
            <w:pPr>
              <w:spacing w:after="0"/>
              <w:ind w:left="60"/>
              <w:jc w:val="center"/>
              <w:rPr>
                <w:color w:val="auto"/>
                <w:sz w:val="24"/>
                <w:szCs w:val="24"/>
              </w:rPr>
            </w:pPr>
            <w:r>
              <w:rPr>
                <w:rFonts w:ascii="微软雅黑" w:hAnsi="微软雅黑" w:eastAsia="微软雅黑" w:cs="微软雅黑"/>
                <w:color w:val="auto"/>
                <w:sz w:val="24"/>
                <w:szCs w:val="24"/>
              </w:rPr>
              <w:t>5</w:t>
            </w:r>
          </w:p>
        </w:tc>
        <w:tc>
          <w:tcPr>
            <w:tcW w:w="1290" w:type="dxa"/>
            <w:vMerge w:val="continue"/>
            <w:tcBorders>
              <w:top w:val="nil"/>
              <w:left w:val="single" w:color="000000" w:sz="4" w:space="0"/>
              <w:bottom w:val="nil"/>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监理单位对使用新型墙体材料情况进行监督</w:t>
            </w:r>
          </w:p>
        </w:tc>
        <w:tc>
          <w:tcPr>
            <w:tcW w:w="69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130"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10</w:t>
            </w:r>
          </w:p>
        </w:tc>
        <w:tc>
          <w:tcPr>
            <w:tcW w:w="127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left="29" w:firstLine="0" w:firstLineChars="0"/>
              <w:jc w:val="center"/>
              <w:textAlignment w:val="auto"/>
              <w:outlineLvl w:val="9"/>
              <w:rPr>
                <w:color w:val="auto"/>
                <w:sz w:val="24"/>
                <w:szCs w:val="24"/>
              </w:rPr>
            </w:pPr>
            <w:r>
              <w:rPr>
                <w:rFonts w:ascii="微软雅黑" w:hAnsi="微软雅黑" w:eastAsia="微软雅黑" w:cs="微软雅黑"/>
                <w:color w:val="auto"/>
                <w:sz w:val="24"/>
                <w:szCs w:val="24"/>
              </w:rPr>
              <w:t>现场查看</w:t>
            </w:r>
          </w:p>
        </w:tc>
        <w:tc>
          <w:tcPr>
            <w:tcW w:w="527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after="0" w:line="240" w:lineRule="auto"/>
              <w:ind w:firstLine="0" w:firstLineChars="0"/>
              <w:jc w:val="both"/>
              <w:textAlignment w:val="auto"/>
              <w:outlineLvl w:val="9"/>
              <w:rPr>
                <w:color w:val="auto"/>
                <w:sz w:val="24"/>
                <w:szCs w:val="24"/>
              </w:rPr>
            </w:pPr>
            <w:r>
              <w:rPr>
                <w:rFonts w:ascii="微软雅黑" w:hAnsi="微软雅黑" w:eastAsia="微软雅黑" w:cs="微软雅黑"/>
                <w:color w:val="auto"/>
                <w:sz w:val="24"/>
                <w:szCs w:val="24"/>
              </w:rPr>
              <w:t>查看监理记录。按照相关技术标准及符合要求的设计文件对墙体材料使用情况实施监理</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eastAsia="zh-CN"/>
              </w:rPr>
              <w:t>并对每批次进场的墙体材料进行见证取样送检、验收和签批使用</w:t>
            </w:r>
            <w:r>
              <w:rPr>
                <w:rFonts w:ascii="微软雅黑" w:hAnsi="微软雅黑" w:eastAsia="微软雅黑" w:cs="微软雅黑"/>
                <w:color w:val="auto"/>
                <w:sz w:val="24"/>
                <w:szCs w:val="24"/>
              </w:rPr>
              <w:t>的，得10分</w:t>
            </w:r>
            <w:r>
              <w:rPr>
                <w:rFonts w:hint="eastAsia" w:ascii="微软雅黑" w:hAnsi="微软雅黑" w:eastAsia="微软雅黑" w:cs="微软雅黑"/>
                <w:color w:val="auto"/>
                <w:sz w:val="24"/>
                <w:szCs w:val="24"/>
                <w:lang w:eastAsia="zh-CN"/>
              </w:rPr>
              <w:t>，</w:t>
            </w:r>
            <w:r>
              <w:rPr>
                <w:rFonts w:hint="eastAsia" w:ascii="微软雅黑" w:hAnsi="微软雅黑" w:eastAsia="微软雅黑" w:cs="微软雅黑"/>
                <w:color w:val="auto"/>
                <w:sz w:val="24"/>
                <w:szCs w:val="24"/>
                <w:lang w:eastAsia="zh-CN"/>
              </w:rPr>
              <w:t>发现缺漏项每项扣</w:t>
            </w:r>
            <w:r>
              <w:rPr>
                <w:rFonts w:hint="eastAsia" w:ascii="微软雅黑" w:hAnsi="微软雅黑" w:eastAsia="微软雅黑" w:cs="微软雅黑"/>
                <w:color w:val="auto"/>
                <w:sz w:val="24"/>
                <w:szCs w:val="24"/>
                <w:lang w:val="en-US" w:eastAsia="zh-CN"/>
              </w:rPr>
              <w:t>5</w:t>
            </w:r>
            <w:r>
              <w:rPr>
                <w:rFonts w:ascii="微软雅黑" w:hAnsi="微软雅黑" w:eastAsia="微软雅黑" w:cs="微软雅黑"/>
                <w:color w:val="auto"/>
                <w:sz w:val="24"/>
                <w:szCs w:val="24"/>
              </w:rPr>
              <w:t>分</w:t>
            </w:r>
            <w:r>
              <w:rPr>
                <w:rFonts w:ascii="微软雅黑" w:hAnsi="微软雅黑" w:eastAsia="微软雅黑" w:cs="微软雅黑"/>
                <w:color w:val="auto"/>
                <w:sz w:val="24"/>
                <w:szCs w:val="24"/>
              </w:rPr>
              <w:t>；未按要求对新型墙体材料使用情况实施监理</w:t>
            </w:r>
            <w:r>
              <w:rPr>
                <w:rFonts w:hint="eastAsia" w:ascii="微软雅黑" w:hAnsi="微软雅黑" w:eastAsia="微软雅黑" w:cs="微软雅黑"/>
                <w:color w:val="auto"/>
                <w:sz w:val="24"/>
                <w:szCs w:val="24"/>
                <w:lang w:eastAsia="zh-CN"/>
              </w:rPr>
              <w:t>或签批同意使用</w:t>
            </w:r>
            <w:r>
              <w:rPr>
                <w:rFonts w:hint="eastAsia" w:ascii="微软雅黑" w:hAnsi="微软雅黑" w:eastAsia="微软雅黑" w:cs="微软雅黑"/>
                <w:color w:val="auto"/>
                <w:sz w:val="24"/>
                <w:szCs w:val="24"/>
                <w:lang w:val="en-US" w:eastAsia="zh-CN"/>
              </w:rPr>
              <w:t>未经检测或检测不合格墙体材料的，</w:t>
            </w:r>
            <w:r>
              <w:rPr>
                <w:rFonts w:ascii="微软雅黑" w:hAnsi="微软雅黑" w:eastAsia="微软雅黑" w:cs="微软雅黑"/>
                <w:color w:val="auto"/>
                <w:sz w:val="24"/>
                <w:szCs w:val="24"/>
              </w:rPr>
              <w:t>得0分。</w:t>
            </w:r>
          </w:p>
        </w:tc>
        <w:tc>
          <w:tcPr>
            <w:tcW w:w="1845" w:type="dxa"/>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c>
          <w:tcPr>
            <w:tcW w:w="1861" w:type="dxa"/>
            <w:gridSpan w:val="2"/>
            <w:tcBorders>
              <w:top w:val="single" w:color="000000" w:sz="4" w:space="0"/>
              <w:left w:val="single" w:color="000000" w:sz="4" w:space="0"/>
              <w:bottom w:val="single" w:color="000000" w:sz="4" w:space="0"/>
              <w:right w:val="single" w:color="000000" w:sz="4" w:space="0"/>
            </w:tcBorders>
            <w:vAlign w:val="center"/>
          </w:tcPr>
          <w:p>
            <w:pPr>
              <w:jc w:val="center"/>
              <w:rPr>
                <w:color w:val="auto"/>
                <w:sz w:val="24"/>
                <w:szCs w:val="24"/>
              </w:rPr>
            </w:pPr>
          </w:p>
        </w:tc>
      </w:tr>
      <w:tr>
        <w:tblPrEx>
          <w:tblLayout w:type="fixed"/>
          <w:tblCellMar>
            <w:top w:w="12" w:type="dxa"/>
            <w:left w:w="108" w:type="dxa"/>
            <w:bottom w:w="24" w:type="dxa"/>
            <w:right w:w="0" w:type="dxa"/>
          </w:tblCellMar>
        </w:tblPrEx>
        <w:trPr>
          <w:gridAfter w:val="1"/>
          <w:wAfter w:w="1" w:type="dxa"/>
          <w:trHeight w:val="689" w:hRule="atLeast"/>
        </w:trPr>
        <w:tc>
          <w:tcPr>
            <w:tcW w:w="10994" w:type="dxa"/>
            <w:gridSpan w:val="6"/>
            <w:tcBorders>
              <w:top w:val="single" w:color="000000" w:sz="4" w:space="0"/>
              <w:left w:val="single" w:color="000000" w:sz="4" w:space="0"/>
              <w:bottom w:val="single" w:color="000000" w:sz="4" w:space="0"/>
              <w:right w:val="single" w:color="000000" w:sz="4" w:space="0"/>
            </w:tcBorders>
            <w:vAlign w:val="center"/>
          </w:tcPr>
          <w:p>
            <w:pPr>
              <w:spacing w:after="0"/>
              <w:ind w:right="113"/>
              <w:jc w:val="right"/>
              <w:rPr>
                <w:color w:val="auto"/>
                <w:sz w:val="24"/>
                <w:szCs w:val="24"/>
              </w:rPr>
            </w:pPr>
            <w:r>
              <w:rPr>
                <w:rFonts w:hint="eastAsia" w:ascii="微软雅黑" w:hAnsi="微软雅黑" w:eastAsia="微软雅黑" w:cs="微软雅黑"/>
                <w:color w:val="auto"/>
                <w:sz w:val="24"/>
                <w:szCs w:val="24"/>
                <w:lang w:eastAsia="zh-CN"/>
              </w:rPr>
              <w:t>总计得分</w:t>
            </w:r>
          </w:p>
        </w:tc>
        <w:tc>
          <w:tcPr>
            <w:tcW w:w="1845" w:type="dxa"/>
            <w:tcBorders>
              <w:top w:val="single" w:color="000000" w:sz="4" w:space="0"/>
              <w:left w:val="single" w:color="000000" w:sz="4" w:space="0"/>
              <w:bottom w:val="single" w:color="000000" w:sz="4" w:space="0"/>
              <w:right w:val="single" w:color="000000" w:sz="4" w:space="0"/>
            </w:tcBorders>
            <w:vAlign w:val="center"/>
          </w:tcPr>
          <w:p>
            <w:pPr>
              <w:spacing w:after="0"/>
              <w:ind w:left="65"/>
              <w:jc w:val="center"/>
              <w:rPr>
                <w:color w:val="auto"/>
                <w:sz w:val="24"/>
                <w:szCs w:val="24"/>
              </w:rPr>
            </w:pPr>
          </w:p>
        </w:tc>
        <w:tc>
          <w:tcPr>
            <w:tcW w:w="1860" w:type="dxa"/>
            <w:tcBorders>
              <w:top w:val="single" w:color="000000" w:sz="4" w:space="0"/>
              <w:left w:val="single" w:color="000000" w:sz="4" w:space="0"/>
              <w:bottom w:val="single" w:color="000000" w:sz="4" w:space="0"/>
              <w:right w:val="single" w:color="000000" w:sz="4" w:space="0"/>
            </w:tcBorders>
            <w:vAlign w:val="center"/>
          </w:tcPr>
          <w:p>
            <w:pPr>
              <w:spacing w:after="0"/>
              <w:ind w:left="65"/>
              <w:jc w:val="center"/>
              <w:rPr>
                <w:color w:val="auto"/>
                <w:sz w:val="24"/>
                <w:szCs w:val="24"/>
              </w:rPr>
            </w:pPr>
          </w:p>
        </w:tc>
      </w:tr>
    </w:tbl>
    <w:p>
      <w:pPr>
        <w:keepNext w:val="0"/>
        <w:keepLines w:val="0"/>
        <w:pageBreakBefore w:val="0"/>
        <w:widowControl/>
        <w:kinsoku/>
        <w:wordWrap/>
        <w:overflowPunct/>
        <w:topLinePunct w:val="0"/>
        <w:autoSpaceDE/>
        <w:autoSpaceDN/>
        <w:bidi w:val="0"/>
        <w:adjustRightInd/>
        <w:snapToGrid/>
        <w:spacing w:before="0" w:beforeLines="200" w:after="0" w:line="360" w:lineRule="auto"/>
        <w:ind w:left="0" w:leftChars="0" w:right="0" w:rightChars="0" w:firstLine="0" w:firstLineChars="0"/>
        <w:jc w:val="both"/>
        <w:textAlignment w:val="auto"/>
        <w:outlineLvl w:val="9"/>
        <w:rPr>
          <w:rFonts w:hint="eastAsia" w:ascii="微软雅黑" w:hAnsi="微软雅黑" w:eastAsia="微软雅黑" w:cs="微软雅黑"/>
          <w:color w:val="auto"/>
          <w:sz w:val="28"/>
          <w:szCs w:val="28"/>
          <w:lang w:val="en-US" w:eastAsia="zh-CN"/>
        </w:rPr>
      </w:pPr>
      <w:r>
        <w:rPr>
          <w:rFonts w:hint="eastAsia" w:ascii="微软雅黑" w:hAnsi="微软雅黑" w:eastAsia="微软雅黑" w:cs="微软雅黑"/>
          <w:color w:val="auto"/>
          <w:sz w:val="28"/>
          <w:szCs w:val="28"/>
          <w:lang w:val="en-US" w:eastAsia="zh-CN"/>
        </w:rPr>
        <w:t xml:space="preserve"> 施工单位（签名）：                                                        监理单位（签名）：               </w:t>
      </w:r>
    </w:p>
    <w:p>
      <w:pPr>
        <w:keepNext w:val="0"/>
        <w:keepLines w:val="0"/>
        <w:pageBreakBefore w:val="0"/>
        <w:widowControl/>
        <w:kinsoku/>
        <w:wordWrap/>
        <w:overflowPunct/>
        <w:topLinePunct w:val="0"/>
        <w:autoSpaceDE/>
        <w:autoSpaceDN/>
        <w:bidi w:val="0"/>
        <w:adjustRightInd/>
        <w:snapToGrid/>
        <w:spacing w:before="0" w:beforeLines="100" w:after="0" w:line="360" w:lineRule="auto"/>
        <w:ind w:left="0" w:leftChars="0" w:right="0" w:rightChars="0" w:firstLine="0" w:firstLineChars="0"/>
        <w:jc w:val="both"/>
        <w:textAlignment w:val="auto"/>
        <w:outlineLvl w:val="9"/>
        <w:rPr>
          <w:rFonts w:ascii="微软雅黑" w:hAnsi="微软雅黑" w:eastAsia="微软雅黑" w:cs="微软雅黑"/>
          <w:color w:val="auto"/>
          <w:sz w:val="28"/>
          <w:szCs w:val="28"/>
        </w:rPr>
      </w:pPr>
      <w:r>
        <w:rPr>
          <w:rFonts w:ascii="微软雅黑" w:hAnsi="微软雅黑" w:eastAsia="微软雅黑" w:cs="微软雅黑"/>
          <w:color w:val="auto"/>
          <w:sz w:val="28"/>
          <w:szCs w:val="28"/>
        </w:rPr>
        <w:t>检查</w:t>
      </w:r>
      <w:r>
        <w:rPr>
          <w:rFonts w:hint="eastAsia" w:ascii="微软雅黑" w:hAnsi="微软雅黑" w:eastAsia="微软雅黑" w:cs="微软雅黑"/>
          <w:color w:val="auto"/>
          <w:sz w:val="28"/>
          <w:szCs w:val="28"/>
          <w:lang w:eastAsia="zh-CN"/>
        </w:rPr>
        <w:t>人员</w:t>
      </w:r>
      <w:r>
        <w:rPr>
          <w:rFonts w:ascii="微软雅黑" w:hAnsi="微软雅黑" w:eastAsia="微软雅黑" w:cs="微软雅黑"/>
          <w:color w:val="auto"/>
          <w:sz w:val="28"/>
          <w:szCs w:val="28"/>
        </w:rPr>
        <w:t>（签名）：</w:t>
      </w:r>
      <w:r>
        <w:rPr>
          <w:rFonts w:ascii="微软雅黑" w:hAnsi="微软雅黑" w:eastAsia="微软雅黑" w:cs="微软雅黑"/>
          <w:color w:val="auto"/>
          <w:sz w:val="28"/>
          <w:szCs w:val="28"/>
        </w:rPr>
        <w:tab/>
      </w:r>
      <w:r>
        <w:rPr>
          <w:rFonts w:hint="eastAsia" w:ascii="微软雅黑" w:hAnsi="微软雅黑" w:eastAsia="微软雅黑" w:cs="微软雅黑"/>
          <w:color w:val="auto"/>
          <w:sz w:val="28"/>
          <w:szCs w:val="28"/>
          <w:lang w:val="en-US" w:eastAsia="zh-CN"/>
        </w:rPr>
        <w:t xml:space="preserve">                                                                   检查日期：          年      月      日  </w:t>
      </w:r>
    </w:p>
    <w:bookmarkEnd w:id="0"/>
    <w:sectPr>
      <w:pgSz w:w="16840" w:h="11900" w:orient="landscape"/>
      <w:pgMar w:top="1134" w:right="1134" w:bottom="1134" w:left="1134"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等线 Light">
    <w:altName w:val="宋体"/>
    <w:panose1 w:val="00000000000000000000"/>
    <w:charset w:val="86"/>
    <w:family w:val="auto"/>
    <w:pitch w:val="default"/>
    <w:sig w:usb0="00000000" w:usb1="00000000" w:usb2="00000016" w:usb3="00000000" w:csb0="0004000F"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等线">
    <w:altName w:val="宋体"/>
    <w:panose1 w:val="00000000000000000000"/>
    <w:charset w:val="86"/>
    <w:family w:val="auto"/>
    <w:pitch w:val="default"/>
    <w:sig w:usb0="00000000" w:usb1="00000000" w:usb2="00000000" w:usb3="00000000" w:csb0="00000000" w:csb1="00000000"/>
  </w:font>
  <w:font w:name="等线">
    <w:altName w:val="Segoe Print"/>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271"/>
    <w:rsid w:val="004262C4"/>
    <w:rsid w:val="00AA5271"/>
    <w:rsid w:val="091D00D8"/>
    <w:rsid w:val="0BAF5C63"/>
    <w:rsid w:val="1F023431"/>
    <w:rsid w:val="2A974876"/>
    <w:rsid w:val="2B491C67"/>
    <w:rsid w:val="30AC57FD"/>
    <w:rsid w:val="38805D6B"/>
    <w:rsid w:val="51BA4BEB"/>
    <w:rsid w:val="580D6748"/>
    <w:rsid w:val="5DF330B5"/>
    <w:rsid w:val="68843B86"/>
    <w:rsid w:val="7436364B"/>
    <w:rsid w:val="7AA03281"/>
    <w:rsid w:val="7FC72AEE"/>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Calibri" w:hAnsi="Calibri" w:eastAsia="Calibri" w:cs="Calibri"/>
      <w:color w:val="000000"/>
      <w:kern w:val="2"/>
      <w:sz w:val="22"/>
      <w:szCs w:val="22"/>
      <w:lang w:val="en-US" w:eastAsia="zh-CN" w:bidi="ar-SA"/>
    </w:rPr>
  </w:style>
  <w:style w:type="paragraph" w:styleId="2">
    <w:name w:val="heading 1"/>
    <w:next w:val="1"/>
    <w:link w:val="5"/>
    <w:unhideWhenUsed/>
    <w:qFormat/>
    <w:uiPriority w:val="9"/>
    <w:pPr>
      <w:keepNext/>
      <w:keepLines/>
      <w:spacing w:line="259" w:lineRule="auto"/>
      <w:ind w:left="1099"/>
      <w:jc w:val="center"/>
      <w:outlineLvl w:val="0"/>
    </w:pPr>
    <w:rPr>
      <w:rFonts w:ascii="微软雅黑" w:hAnsi="微软雅黑" w:eastAsia="微软雅黑" w:cs="微软雅黑"/>
      <w:color w:val="000000"/>
      <w:kern w:val="2"/>
      <w:sz w:val="44"/>
      <w:szCs w:val="22"/>
      <w:lang w:val="en-US" w:eastAsia="zh-CN" w:bidi="ar-SA"/>
    </w:rPr>
  </w:style>
  <w:style w:type="character" w:default="1" w:styleId="3">
    <w:name w:val="Default Paragraph Font"/>
    <w:unhideWhenUsed/>
    <w:qFormat/>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character" w:customStyle="1" w:styleId="5">
    <w:name w:val="标题 1 字符"/>
    <w:link w:val="2"/>
    <w:qFormat/>
    <w:uiPriority w:val="0"/>
    <w:rPr>
      <w:rFonts w:ascii="微软雅黑" w:hAnsi="微软雅黑" w:eastAsia="微软雅黑" w:cs="微软雅黑"/>
      <w:color w:val="000000"/>
      <w:sz w:val="44"/>
    </w:rPr>
  </w:style>
  <w:style w:type="table" w:customStyle="1" w:styleId="6">
    <w:name w:val="TableGrid"/>
    <w:qFormat/>
    <w:uiPriority w:val="0"/>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84</Words>
  <Characters>485</Characters>
  <Lines>4</Lines>
  <Paragraphs>1</Paragraphs>
  <ScaleCrop>false</ScaleCrop>
  <LinksUpToDate>false</LinksUpToDate>
  <CharactersWithSpaces>568</CharactersWithSpaces>
  <Application>WPS Office_10.8.0.6058_F1E327BC-269C-435d-A152-05C5408002CA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2022-03-23T10:06:00Z</dcterms:created>
  <dc:creator>Administrator</dc:creator>
  <cp:lastModifiedBy>质安科</cp:lastModifiedBy>
  <dcterms:modified xsi:type="dcterms:W3CDTF">2022-09-20T04:51:29Z</dcterms:modified>
  <dc:title>&lt;4D6963726F736F667420576F7264202D20D4C1BDA8C9A2BAAFA1B232303137A1B332393930BAC5B9D8D3DABFAAD5B9A1B0C8FDBDFBA1B1BCB0C7BDB2C4B8EFD0C2BCECB2E9B9A4D7F7B5C4CDA8D6AA2E777073&gt;</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