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7B6C" w:rsidRPr="003D7B6C" w:rsidRDefault="003D7B6C" w:rsidP="003D7B6C">
      <w:pPr>
        <w:widowControl/>
        <w:spacing w:line="640" w:lineRule="atLeast"/>
        <w:jc w:val="center"/>
        <w:rPr>
          <w:rFonts w:ascii="宋体" w:eastAsia="宋体" w:hAnsi="宋体" w:cs="宋体"/>
          <w:color w:val="333333"/>
          <w:kern w:val="0"/>
          <w:szCs w:val="21"/>
        </w:rPr>
      </w:pPr>
      <w:r w:rsidRPr="003D7B6C">
        <w:rPr>
          <w:rFonts w:ascii="方正小标宋简体" w:eastAsia="方正小标宋简体" w:hAnsi="宋体" w:cs="宋体" w:hint="eastAsia"/>
          <w:color w:val="333333"/>
          <w:kern w:val="0"/>
          <w:sz w:val="44"/>
          <w:szCs w:val="44"/>
        </w:rPr>
        <w:t>佛山市南海区国土城建和水务局关于开展</w:t>
      </w:r>
    </w:p>
    <w:p w:rsidR="003D7B6C" w:rsidRPr="003D7B6C" w:rsidRDefault="003D7B6C" w:rsidP="003D7B6C">
      <w:pPr>
        <w:widowControl/>
        <w:spacing w:line="640" w:lineRule="atLeast"/>
        <w:jc w:val="center"/>
        <w:rPr>
          <w:rFonts w:ascii="方正小标宋简体" w:eastAsia="方正小标宋简体" w:hAnsi="宋体" w:cs="宋体" w:hint="eastAsia"/>
          <w:color w:val="333333"/>
          <w:kern w:val="0"/>
          <w:sz w:val="44"/>
          <w:szCs w:val="44"/>
        </w:rPr>
      </w:pPr>
      <w:r w:rsidRPr="003D7B6C">
        <w:rPr>
          <w:rFonts w:ascii="方正小标宋简体" w:eastAsia="方正小标宋简体" w:hAnsi="宋体" w:cs="宋体" w:hint="eastAsia"/>
          <w:color w:val="333333"/>
          <w:kern w:val="0"/>
          <w:sz w:val="44"/>
          <w:szCs w:val="44"/>
        </w:rPr>
        <w:t>2015年中秋国庆“两节”前夕建筑工地</w:t>
      </w:r>
    </w:p>
    <w:p w:rsidR="003D7B6C" w:rsidRPr="003D7B6C" w:rsidRDefault="003D7B6C" w:rsidP="003D7B6C">
      <w:pPr>
        <w:widowControl/>
        <w:spacing w:line="640" w:lineRule="atLeast"/>
        <w:jc w:val="center"/>
        <w:rPr>
          <w:rFonts w:ascii="宋体" w:eastAsia="宋体" w:hAnsi="宋体" w:cs="宋体" w:hint="eastAsia"/>
          <w:color w:val="333333"/>
          <w:kern w:val="0"/>
          <w:szCs w:val="21"/>
        </w:rPr>
      </w:pPr>
      <w:r w:rsidRPr="003D7B6C">
        <w:rPr>
          <w:rFonts w:ascii="方正小标宋简体" w:eastAsia="方正小标宋简体" w:hAnsi="宋体" w:cs="宋体" w:hint="eastAsia"/>
          <w:color w:val="333333"/>
          <w:kern w:val="0"/>
          <w:sz w:val="44"/>
          <w:szCs w:val="44"/>
        </w:rPr>
        <w:t>劳资纠纷隐患排查的通知</w:t>
      </w:r>
    </w:p>
    <w:p w:rsidR="003D7B6C" w:rsidRPr="003D7B6C" w:rsidRDefault="003D7B6C" w:rsidP="003D7B6C">
      <w:pPr>
        <w:widowControl/>
        <w:spacing w:line="375" w:lineRule="atLeast"/>
        <w:jc w:val="center"/>
        <w:rPr>
          <w:rFonts w:ascii="方正小标宋简体" w:eastAsia="方正小标宋简体" w:hAnsi="宋体" w:cs="宋体" w:hint="eastAsia"/>
          <w:color w:val="333333"/>
          <w:kern w:val="0"/>
          <w:sz w:val="44"/>
          <w:szCs w:val="44"/>
        </w:rPr>
      </w:pPr>
      <w:r w:rsidRPr="003D7B6C">
        <w:rPr>
          <w:rFonts w:ascii="方正小标宋简体" w:eastAsia="方正小标宋简体" w:hAnsi="宋体" w:cs="宋体" w:hint="eastAsia"/>
          <w:color w:val="333333"/>
          <w:kern w:val="0"/>
          <w:sz w:val="44"/>
          <w:szCs w:val="44"/>
        </w:rPr>
        <w:t xml:space="preserve"> </w:t>
      </w:r>
    </w:p>
    <w:p w:rsidR="003D7B6C" w:rsidRPr="003D7B6C" w:rsidRDefault="003D7B6C" w:rsidP="003D7B6C">
      <w:pPr>
        <w:widowControl/>
        <w:spacing w:line="375" w:lineRule="atLeast"/>
        <w:jc w:val="center"/>
        <w:rPr>
          <w:rFonts w:ascii="方正小标宋简体" w:eastAsia="方正小标宋简体" w:hAnsi="宋体" w:cs="宋体" w:hint="eastAsia"/>
          <w:color w:val="333333"/>
          <w:kern w:val="0"/>
          <w:sz w:val="24"/>
          <w:szCs w:val="24"/>
        </w:rPr>
      </w:pPr>
      <w:r w:rsidRPr="003D7B6C">
        <w:rPr>
          <w:rFonts w:ascii="仿宋_GB2312" w:eastAsia="仿宋_GB2312" w:hAnsi="宋体" w:cs="宋体" w:hint="eastAsia"/>
          <w:color w:val="000000"/>
          <w:kern w:val="0"/>
          <w:sz w:val="24"/>
          <w:szCs w:val="24"/>
        </w:rPr>
        <w:t>南建设工〔2015〕117号</w:t>
      </w:r>
    </w:p>
    <w:p w:rsidR="003D7B6C" w:rsidRPr="003D7B6C" w:rsidRDefault="003D7B6C" w:rsidP="003D7B6C">
      <w:pPr>
        <w:widowControl/>
        <w:spacing w:line="640" w:lineRule="atLeast"/>
        <w:jc w:val="center"/>
        <w:rPr>
          <w:rFonts w:ascii="Times New Roman" w:eastAsia="宋体" w:hAnsi="Times New Roman" w:cs="Times New Roman" w:hint="eastAsia"/>
          <w:color w:val="000000"/>
          <w:kern w:val="0"/>
          <w:sz w:val="28"/>
          <w:szCs w:val="28"/>
        </w:rPr>
      </w:pPr>
      <w:r w:rsidRPr="003D7B6C">
        <w:rPr>
          <w:rFonts w:ascii="宋体" w:eastAsia="宋体" w:hAnsi="宋体" w:cs="宋体" w:hint="eastAsia"/>
          <w:color w:val="333333"/>
          <w:kern w:val="0"/>
          <w:sz w:val="28"/>
          <w:szCs w:val="28"/>
        </w:rPr>
        <w:t> </w:t>
      </w:r>
    </w:p>
    <w:p w:rsidR="003D7B6C" w:rsidRPr="003D7B6C" w:rsidRDefault="003D7B6C" w:rsidP="003D7B6C">
      <w:pPr>
        <w:widowControl/>
        <w:spacing w:line="560" w:lineRule="atLeast"/>
        <w:jc w:val="left"/>
        <w:rPr>
          <w:rFonts w:ascii="仿宋_GB2312" w:eastAsia="仿宋_GB2312" w:hAnsi="宋体" w:cs="宋体"/>
          <w:color w:val="333333"/>
          <w:kern w:val="0"/>
          <w:sz w:val="28"/>
          <w:szCs w:val="28"/>
        </w:rPr>
      </w:pPr>
      <w:r w:rsidRPr="003D7B6C">
        <w:rPr>
          <w:rFonts w:ascii="仿宋_GB2312" w:eastAsia="仿宋_GB2312" w:hAnsi="宋体" w:cs="宋体" w:hint="eastAsia"/>
          <w:color w:val="333333"/>
          <w:kern w:val="0"/>
          <w:sz w:val="28"/>
          <w:szCs w:val="28"/>
        </w:rPr>
        <w:t>各镇（街道）国土城建和水务局，各建设、施工、监理、劳务单位：</w:t>
      </w:r>
    </w:p>
    <w:p w:rsidR="003D7B6C" w:rsidRPr="003D7B6C" w:rsidRDefault="003D7B6C" w:rsidP="003D7B6C">
      <w:pPr>
        <w:widowControl/>
        <w:spacing w:line="560" w:lineRule="atLeast"/>
        <w:ind w:firstLine="640"/>
        <w:jc w:val="left"/>
        <w:rPr>
          <w:rFonts w:ascii="仿宋_GB2312" w:eastAsia="仿宋_GB2312" w:hAnsi="宋体" w:cs="宋体" w:hint="eastAsia"/>
          <w:color w:val="333333"/>
          <w:kern w:val="0"/>
          <w:sz w:val="28"/>
          <w:szCs w:val="28"/>
        </w:rPr>
      </w:pPr>
      <w:r w:rsidRPr="003D7B6C">
        <w:rPr>
          <w:rFonts w:ascii="仿宋_GB2312" w:eastAsia="仿宋_GB2312" w:hAnsi="宋体" w:cs="宋体" w:hint="eastAsia"/>
          <w:color w:val="333333"/>
          <w:kern w:val="0"/>
          <w:sz w:val="28"/>
          <w:szCs w:val="28"/>
        </w:rPr>
        <w:t>为妥善解决建筑企业拖欠农民工工资问题，有效化解劳资纠纷，避免因劳资纠纷引发群体性事件，确保我区“中秋”、“国庆”期间的社会稳定，现将“两节”前夕建筑工地劳资纠纷隐患排查工作的有关事项通知如下：</w:t>
      </w:r>
    </w:p>
    <w:p w:rsidR="003D7B6C" w:rsidRPr="003D7B6C" w:rsidRDefault="003D7B6C" w:rsidP="003D7B6C">
      <w:pPr>
        <w:widowControl/>
        <w:spacing w:line="560" w:lineRule="atLeast"/>
        <w:ind w:firstLine="640"/>
        <w:jc w:val="left"/>
        <w:rPr>
          <w:rFonts w:ascii="黑体" w:eastAsia="黑体" w:hAnsi="宋体" w:cs="宋体" w:hint="eastAsia"/>
          <w:color w:val="333333"/>
          <w:kern w:val="0"/>
          <w:sz w:val="28"/>
          <w:szCs w:val="28"/>
        </w:rPr>
      </w:pPr>
      <w:r w:rsidRPr="003D7B6C">
        <w:rPr>
          <w:rFonts w:ascii="黑体" w:eastAsia="黑体" w:hAnsi="宋体" w:cs="宋体" w:hint="eastAsia"/>
          <w:color w:val="333333"/>
          <w:kern w:val="0"/>
          <w:sz w:val="28"/>
          <w:szCs w:val="28"/>
        </w:rPr>
        <w:t>一、工作目标</w:t>
      </w:r>
    </w:p>
    <w:p w:rsidR="003D7B6C" w:rsidRPr="003D7B6C" w:rsidRDefault="003D7B6C" w:rsidP="003D7B6C">
      <w:pPr>
        <w:widowControl/>
        <w:spacing w:line="560" w:lineRule="atLeast"/>
        <w:ind w:firstLine="640"/>
        <w:jc w:val="left"/>
        <w:rPr>
          <w:rFonts w:ascii="仿宋_GB2312" w:eastAsia="仿宋_GB2312" w:hAnsi="宋体" w:cs="宋体" w:hint="eastAsia"/>
          <w:color w:val="333333"/>
          <w:kern w:val="0"/>
          <w:sz w:val="28"/>
          <w:szCs w:val="28"/>
        </w:rPr>
      </w:pPr>
      <w:r w:rsidRPr="003D7B6C">
        <w:rPr>
          <w:rFonts w:ascii="仿宋_GB2312" w:eastAsia="仿宋_GB2312" w:hAnsi="宋体" w:cs="宋体" w:hint="eastAsia"/>
          <w:color w:val="333333"/>
          <w:kern w:val="0"/>
          <w:sz w:val="28"/>
          <w:szCs w:val="28"/>
        </w:rPr>
        <w:t>通过集中开展排查活动，摸清辖区内劳资纠纷隐患，对辖区内劳动关系运行态势做到情况明、底数清；对排查出的问题进行及时梳理和分析，采取有效的应对措施，把矛盾发现和解决在萌芽状态；探索建立排查长效工作机制，着力提高对劳资纠纷矛盾隐患的发现和防控能力，坚决防止发生有重大影响的群体性事件和规模性集访事件。</w:t>
      </w:r>
    </w:p>
    <w:p w:rsidR="003D7B6C" w:rsidRPr="003D7B6C" w:rsidRDefault="003D7B6C" w:rsidP="003D7B6C">
      <w:pPr>
        <w:widowControl/>
        <w:spacing w:line="560" w:lineRule="atLeast"/>
        <w:ind w:firstLine="640"/>
        <w:jc w:val="left"/>
        <w:rPr>
          <w:rFonts w:ascii="黑体" w:eastAsia="黑体" w:hAnsi="宋体" w:cs="宋体" w:hint="eastAsia"/>
          <w:color w:val="333333"/>
          <w:kern w:val="0"/>
          <w:sz w:val="28"/>
          <w:szCs w:val="28"/>
        </w:rPr>
      </w:pPr>
      <w:r w:rsidRPr="003D7B6C">
        <w:rPr>
          <w:rFonts w:ascii="黑体" w:eastAsia="黑体" w:hAnsi="宋体" w:cs="宋体" w:hint="eastAsia"/>
          <w:color w:val="333333"/>
          <w:kern w:val="0"/>
          <w:sz w:val="28"/>
          <w:szCs w:val="28"/>
        </w:rPr>
        <w:t>二、排查活动部署</w:t>
      </w:r>
    </w:p>
    <w:p w:rsidR="003D7B6C" w:rsidRPr="003D7B6C" w:rsidRDefault="003D7B6C" w:rsidP="003D7B6C">
      <w:pPr>
        <w:widowControl/>
        <w:spacing w:line="560" w:lineRule="atLeast"/>
        <w:ind w:firstLine="640"/>
        <w:jc w:val="left"/>
        <w:rPr>
          <w:rFonts w:ascii="楷体_GB2312" w:eastAsia="楷体_GB2312" w:hAnsi="宋体" w:cs="宋体" w:hint="eastAsia"/>
          <w:color w:val="333333"/>
          <w:kern w:val="0"/>
          <w:sz w:val="28"/>
          <w:szCs w:val="28"/>
        </w:rPr>
      </w:pPr>
      <w:r w:rsidRPr="003D7B6C">
        <w:rPr>
          <w:rFonts w:ascii="楷体_GB2312" w:eastAsia="楷体_GB2312" w:hAnsi="宋体" w:cs="宋体" w:hint="eastAsia"/>
          <w:color w:val="333333"/>
          <w:kern w:val="0"/>
          <w:sz w:val="28"/>
          <w:szCs w:val="28"/>
        </w:rPr>
        <w:t>（一）成立工作班子。</w:t>
      </w:r>
    </w:p>
    <w:p w:rsidR="003D7B6C" w:rsidRPr="003D7B6C" w:rsidRDefault="003D7B6C" w:rsidP="003D7B6C">
      <w:pPr>
        <w:widowControl/>
        <w:spacing w:line="560" w:lineRule="atLeast"/>
        <w:ind w:firstLine="640"/>
        <w:jc w:val="left"/>
        <w:rPr>
          <w:rFonts w:ascii="仿宋_GB2312" w:eastAsia="仿宋_GB2312" w:hAnsi="宋体" w:cs="宋体" w:hint="eastAsia"/>
          <w:color w:val="333333"/>
          <w:kern w:val="0"/>
          <w:sz w:val="28"/>
          <w:szCs w:val="28"/>
        </w:rPr>
      </w:pPr>
      <w:r w:rsidRPr="003D7B6C">
        <w:rPr>
          <w:rFonts w:ascii="仿宋_GB2312" w:eastAsia="仿宋_GB2312" w:hAnsi="宋体" w:cs="宋体" w:hint="eastAsia"/>
          <w:color w:val="333333"/>
          <w:kern w:val="0"/>
          <w:sz w:val="28"/>
          <w:szCs w:val="28"/>
        </w:rPr>
        <w:lastRenderedPageBreak/>
        <w:t>为确保排查工作的顺利开展，各镇（街道）要连同人社等部门，成立专项工作小组，把开展劳资纠纷排查活动作为当前和今后一个时期本部门的重要任务来完成，做到高度重视、精心组织、周密部署、狠抓落实，确保排查活动取得实实在在的成效。</w:t>
      </w:r>
    </w:p>
    <w:p w:rsidR="003D7B6C" w:rsidRPr="003D7B6C" w:rsidRDefault="003D7B6C" w:rsidP="003D7B6C">
      <w:pPr>
        <w:widowControl/>
        <w:spacing w:line="560" w:lineRule="atLeast"/>
        <w:ind w:firstLine="640"/>
        <w:jc w:val="left"/>
        <w:rPr>
          <w:rFonts w:ascii="楷体_GB2312" w:eastAsia="楷体_GB2312" w:hAnsi="宋体" w:cs="宋体" w:hint="eastAsia"/>
          <w:color w:val="333333"/>
          <w:kern w:val="0"/>
          <w:sz w:val="28"/>
          <w:szCs w:val="28"/>
        </w:rPr>
      </w:pPr>
      <w:r w:rsidRPr="003D7B6C">
        <w:rPr>
          <w:rFonts w:ascii="楷体_GB2312" w:eastAsia="楷体_GB2312" w:hAnsi="宋体" w:cs="宋体" w:hint="eastAsia"/>
          <w:color w:val="333333"/>
          <w:kern w:val="0"/>
          <w:sz w:val="28"/>
          <w:szCs w:val="28"/>
        </w:rPr>
        <w:t>（二）明确工作阶段。</w:t>
      </w:r>
    </w:p>
    <w:p w:rsidR="003D7B6C" w:rsidRPr="003D7B6C" w:rsidRDefault="003D7B6C" w:rsidP="003D7B6C">
      <w:pPr>
        <w:widowControl/>
        <w:spacing w:line="560" w:lineRule="atLeast"/>
        <w:ind w:firstLine="640"/>
        <w:jc w:val="left"/>
        <w:rPr>
          <w:rFonts w:ascii="仿宋_GB2312" w:eastAsia="仿宋_GB2312" w:hAnsi="宋体" w:cs="宋体" w:hint="eastAsia"/>
          <w:color w:val="333333"/>
          <w:kern w:val="0"/>
          <w:sz w:val="28"/>
          <w:szCs w:val="28"/>
        </w:rPr>
      </w:pPr>
      <w:r w:rsidRPr="003D7B6C">
        <w:rPr>
          <w:rFonts w:ascii="仿宋_GB2312" w:eastAsia="仿宋_GB2312" w:hAnsi="宋体" w:cs="宋体" w:hint="eastAsia"/>
          <w:color w:val="333333"/>
          <w:kern w:val="0"/>
          <w:sz w:val="28"/>
          <w:szCs w:val="28"/>
        </w:rPr>
        <w:t>1.企业自查阶段：9月14至21日期间，企业必须以总公司或佛山分公司负责人牵头组织排查，认真落实到每个班组、每个工人，确保不留盲点和死角，确保做到全面覆盖、有效覆盖，通过排查活动，摸清劳动关系矛盾底数，找出突出的热点、难点问题，认真填写好《2015年中秋国庆“两节”前夕建筑工地劳资纠纷隐患排查备案表》（详见附件1）。</w:t>
      </w:r>
    </w:p>
    <w:p w:rsidR="003D7B6C" w:rsidRPr="003D7B6C" w:rsidRDefault="003D7B6C" w:rsidP="003D7B6C">
      <w:pPr>
        <w:widowControl/>
        <w:spacing w:line="560" w:lineRule="atLeast"/>
        <w:ind w:firstLine="640"/>
        <w:jc w:val="left"/>
        <w:rPr>
          <w:rFonts w:ascii="仿宋_GB2312" w:eastAsia="仿宋_GB2312" w:hAnsi="宋体" w:cs="宋体" w:hint="eastAsia"/>
          <w:color w:val="333333"/>
          <w:kern w:val="0"/>
          <w:sz w:val="28"/>
          <w:szCs w:val="28"/>
        </w:rPr>
      </w:pPr>
      <w:r w:rsidRPr="003D7B6C">
        <w:rPr>
          <w:rFonts w:ascii="仿宋_GB2312" w:eastAsia="仿宋_GB2312" w:hAnsi="宋体" w:cs="宋体" w:hint="eastAsia"/>
          <w:color w:val="333333"/>
          <w:kern w:val="0"/>
          <w:sz w:val="28"/>
          <w:szCs w:val="28"/>
        </w:rPr>
        <w:t>2.抽查阶段：9月22至25日，各镇（街道）建办统一收取《备案表》后对企业进行梳理，重点排查出存在隐患企业，发现问题的应及时上报，对没有及时上报的企业进行登记，由我区统一进行诚信扣分。区住建局同时进行抽查，发现存在问题没有及时、如实上报的企业进行重点查处。</w:t>
      </w:r>
    </w:p>
    <w:p w:rsidR="003D7B6C" w:rsidRPr="003D7B6C" w:rsidRDefault="003D7B6C" w:rsidP="003D7B6C">
      <w:pPr>
        <w:widowControl/>
        <w:spacing w:line="560" w:lineRule="atLeast"/>
        <w:ind w:firstLine="640"/>
        <w:jc w:val="left"/>
        <w:rPr>
          <w:rFonts w:ascii="黑体" w:eastAsia="黑体" w:hAnsi="宋体" w:cs="宋体" w:hint="eastAsia"/>
          <w:color w:val="333333"/>
          <w:kern w:val="0"/>
          <w:sz w:val="28"/>
          <w:szCs w:val="28"/>
        </w:rPr>
      </w:pPr>
      <w:r w:rsidRPr="003D7B6C">
        <w:rPr>
          <w:rFonts w:ascii="黑体" w:eastAsia="黑体" w:hAnsi="宋体" w:cs="宋体" w:hint="eastAsia"/>
          <w:color w:val="333333"/>
          <w:kern w:val="0"/>
          <w:sz w:val="28"/>
          <w:szCs w:val="28"/>
        </w:rPr>
        <w:t>三、具体要求</w:t>
      </w:r>
    </w:p>
    <w:p w:rsidR="003D7B6C" w:rsidRPr="003D7B6C" w:rsidRDefault="003D7B6C" w:rsidP="003D7B6C">
      <w:pPr>
        <w:widowControl/>
        <w:spacing w:line="560" w:lineRule="atLeast"/>
        <w:ind w:firstLine="640"/>
        <w:jc w:val="left"/>
        <w:rPr>
          <w:rFonts w:ascii="仿宋_GB2312" w:eastAsia="仿宋_GB2312" w:hAnsi="宋体" w:cs="宋体" w:hint="eastAsia"/>
          <w:color w:val="333333"/>
          <w:kern w:val="0"/>
          <w:sz w:val="28"/>
          <w:szCs w:val="28"/>
        </w:rPr>
      </w:pPr>
      <w:r w:rsidRPr="003D7B6C">
        <w:rPr>
          <w:rFonts w:ascii="仿宋_GB2312" w:eastAsia="仿宋_GB2312" w:hAnsi="宋体" w:cs="宋体" w:hint="eastAsia"/>
          <w:color w:val="333333"/>
          <w:kern w:val="0"/>
          <w:sz w:val="28"/>
          <w:szCs w:val="28"/>
        </w:rPr>
        <w:t>1.企业务必如实填写《备案表》，项目以施工单位作为填写对象，同一项目有多个施工单位的必须以施工单位数目进行提交表格，于9月21日前提交到所属镇（街道）建办。对没有提交的企业我局将进行诚信扣分等处理。</w:t>
      </w:r>
    </w:p>
    <w:p w:rsidR="003D7B6C" w:rsidRPr="003D7B6C" w:rsidRDefault="003D7B6C" w:rsidP="003D7B6C">
      <w:pPr>
        <w:widowControl/>
        <w:spacing w:line="560" w:lineRule="atLeast"/>
        <w:ind w:firstLine="640"/>
        <w:jc w:val="left"/>
        <w:rPr>
          <w:rFonts w:ascii="仿宋_GB2312" w:eastAsia="仿宋_GB2312" w:hAnsi="宋体" w:cs="宋体" w:hint="eastAsia"/>
          <w:color w:val="333333"/>
          <w:kern w:val="0"/>
          <w:sz w:val="28"/>
          <w:szCs w:val="28"/>
        </w:rPr>
      </w:pPr>
      <w:r w:rsidRPr="003D7B6C">
        <w:rPr>
          <w:rFonts w:ascii="仿宋_GB2312" w:eastAsia="仿宋_GB2312" w:hAnsi="宋体" w:cs="宋体" w:hint="eastAsia"/>
          <w:color w:val="333333"/>
          <w:kern w:val="0"/>
          <w:sz w:val="28"/>
          <w:szCs w:val="28"/>
        </w:rPr>
        <w:lastRenderedPageBreak/>
        <w:t>施工、监理等企业发现劳资纠纷隐患时应及时联系当地镇（街道）人社、建办等工作人员，发现人员失控或无法控制场面时，应立即上报区局，我局提供24小时电话值班服务。</w:t>
      </w:r>
    </w:p>
    <w:p w:rsidR="003D7B6C" w:rsidRPr="003D7B6C" w:rsidRDefault="003D7B6C" w:rsidP="003D7B6C">
      <w:pPr>
        <w:widowControl/>
        <w:spacing w:line="560" w:lineRule="atLeast"/>
        <w:ind w:firstLine="640"/>
        <w:jc w:val="left"/>
        <w:rPr>
          <w:rFonts w:ascii="仿宋_GB2312" w:eastAsia="仿宋_GB2312" w:hAnsi="宋体" w:cs="宋体" w:hint="eastAsia"/>
          <w:color w:val="333333"/>
          <w:kern w:val="0"/>
          <w:sz w:val="28"/>
          <w:szCs w:val="28"/>
        </w:rPr>
      </w:pPr>
      <w:r w:rsidRPr="003D7B6C">
        <w:rPr>
          <w:rFonts w:ascii="仿宋_GB2312" w:eastAsia="仿宋_GB2312" w:hAnsi="宋体" w:cs="宋体" w:hint="eastAsia"/>
          <w:color w:val="333333"/>
          <w:kern w:val="0"/>
          <w:sz w:val="28"/>
          <w:szCs w:val="28"/>
        </w:rPr>
        <w:t>2.各镇（街道）对排查出的难点、热点问题进行梳理、汇总和分析，按照纠纷性质、对社会稳定的影响程度、激化的可能性分门别类地逐一登记、建档，并汇总企业联系人的各项信息。</w:t>
      </w:r>
    </w:p>
    <w:p w:rsidR="003D7B6C" w:rsidRPr="003D7B6C" w:rsidRDefault="003D7B6C" w:rsidP="003D7B6C">
      <w:pPr>
        <w:widowControl/>
        <w:spacing w:line="560" w:lineRule="atLeast"/>
        <w:ind w:firstLine="640"/>
        <w:jc w:val="left"/>
        <w:rPr>
          <w:rFonts w:ascii="仿宋_GB2312" w:eastAsia="仿宋_GB2312" w:hAnsi="宋体" w:cs="宋体" w:hint="eastAsia"/>
          <w:color w:val="000000"/>
          <w:kern w:val="0"/>
          <w:sz w:val="28"/>
          <w:szCs w:val="28"/>
        </w:rPr>
      </w:pPr>
      <w:r w:rsidRPr="003D7B6C">
        <w:rPr>
          <w:rFonts w:ascii="仿宋_GB2312" w:eastAsia="仿宋_GB2312" w:hAnsi="宋体" w:cs="宋体" w:hint="eastAsia"/>
          <w:color w:val="000000"/>
          <w:kern w:val="0"/>
          <w:sz w:val="28"/>
          <w:szCs w:val="28"/>
        </w:rPr>
        <w:t xml:space="preserve">    </w:t>
      </w:r>
    </w:p>
    <w:p w:rsidR="003D7B6C" w:rsidRPr="003D7B6C" w:rsidRDefault="003D7B6C" w:rsidP="003D7B6C">
      <w:pPr>
        <w:widowControl/>
        <w:spacing w:line="560" w:lineRule="atLeast"/>
        <w:ind w:firstLine="640"/>
        <w:jc w:val="left"/>
        <w:rPr>
          <w:rFonts w:ascii="仿宋_GB2312" w:eastAsia="仿宋_GB2312" w:hAnsi="宋体" w:cs="宋体" w:hint="eastAsia"/>
          <w:color w:val="000000"/>
          <w:kern w:val="0"/>
          <w:sz w:val="28"/>
          <w:szCs w:val="28"/>
        </w:rPr>
      </w:pPr>
    </w:p>
    <w:p w:rsidR="003D7B6C" w:rsidRPr="003D7B6C" w:rsidRDefault="003D7B6C" w:rsidP="003D7B6C">
      <w:pPr>
        <w:widowControl/>
        <w:spacing w:line="560" w:lineRule="atLeast"/>
        <w:ind w:firstLine="640"/>
        <w:jc w:val="left"/>
        <w:rPr>
          <w:rFonts w:ascii="仿宋_GB2312" w:eastAsia="仿宋_GB2312" w:hAnsi="宋体" w:cs="宋体" w:hint="eastAsia"/>
          <w:color w:val="000000"/>
          <w:kern w:val="0"/>
          <w:sz w:val="28"/>
          <w:szCs w:val="28"/>
        </w:rPr>
      </w:pPr>
    </w:p>
    <w:p w:rsidR="003D7B6C" w:rsidRPr="003D7B6C" w:rsidRDefault="003D7B6C" w:rsidP="003D7B6C">
      <w:pPr>
        <w:widowControl/>
        <w:spacing w:line="560" w:lineRule="atLeast"/>
        <w:ind w:firstLine="3840"/>
        <w:jc w:val="left"/>
        <w:rPr>
          <w:rFonts w:ascii="仿宋_GB2312" w:eastAsia="仿宋_GB2312" w:hAnsi="宋体" w:cs="宋体" w:hint="eastAsia"/>
          <w:color w:val="000000"/>
          <w:kern w:val="0"/>
          <w:sz w:val="28"/>
          <w:szCs w:val="28"/>
        </w:rPr>
      </w:pPr>
      <w:r>
        <w:rPr>
          <w:rFonts w:ascii="仿宋_GB2312" w:eastAsia="仿宋_GB2312" w:hAnsi="宋体" w:cs="宋体" w:hint="eastAsia"/>
          <w:color w:val="000000"/>
          <w:kern w:val="0"/>
          <w:sz w:val="28"/>
          <w:szCs w:val="28"/>
        </w:rPr>
        <w:t xml:space="preserve">   </w:t>
      </w:r>
      <w:r w:rsidRPr="003D7B6C">
        <w:rPr>
          <w:rFonts w:ascii="仿宋_GB2312" w:eastAsia="仿宋_GB2312" w:hAnsi="宋体" w:cs="宋体" w:hint="eastAsia"/>
          <w:color w:val="000000"/>
          <w:kern w:val="0"/>
          <w:sz w:val="28"/>
          <w:szCs w:val="28"/>
        </w:rPr>
        <w:t>佛山市南海区国土城建和水务局</w:t>
      </w:r>
    </w:p>
    <w:p w:rsidR="003D7B6C" w:rsidRPr="003D7B6C" w:rsidRDefault="003D7B6C" w:rsidP="003D7B6C">
      <w:pPr>
        <w:widowControl/>
        <w:spacing w:line="560" w:lineRule="atLeast"/>
        <w:ind w:left="1524"/>
        <w:jc w:val="center"/>
        <w:rPr>
          <w:rFonts w:ascii="仿宋_GB2312" w:eastAsia="仿宋_GB2312" w:hAnsi="宋体" w:cs="宋体" w:hint="eastAsia"/>
          <w:color w:val="000000"/>
          <w:kern w:val="0"/>
          <w:sz w:val="28"/>
          <w:szCs w:val="28"/>
        </w:rPr>
      </w:pPr>
      <w:r w:rsidRPr="003D7B6C">
        <w:rPr>
          <w:rFonts w:ascii="仿宋_GB2312" w:eastAsia="仿宋_GB2312" w:hAnsi="宋体" w:cs="宋体" w:hint="eastAsia"/>
          <w:color w:val="000000"/>
          <w:kern w:val="0"/>
          <w:sz w:val="28"/>
          <w:szCs w:val="28"/>
        </w:rPr>
        <w:t xml:space="preserve">                    2015年9月18日</w:t>
      </w:r>
    </w:p>
    <w:p w:rsidR="003D7B6C" w:rsidRPr="003D7B6C" w:rsidRDefault="003D7B6C" w:rsidP="003D7B6C">
      <w:pPr>
        <w:widowControl/>
        <w:spacing w:line="560" w:lineRule="atLeast"/>
        <w:ind w:firstLine="640"/>
        <w:jc w:val="left"/>
        <w:rPr>
          <w:rFonts w:ascii="宋体" w:eastAsia="宋体" w:hAnsi="宋体" w:cs="宋体" w:hint="eastAsia"/>
          <w:color w:val="333333"/>
          <w:kern w:val="0"/>
          <w:sz w:val="28"/>
          <w:szCs w:val="28"/>
        </w:rPr>
      </w:pPr>
      <w:r w:rsidRPr="003D7B6C">
        <w:rPr>
          <w:rFonts w:ascii="仿宋_GB2312" w:eastAsia="仿宋_GB2312" w:hAnsi="宋体" w:cs="宋体" w:hint="eastAsia"/>
          <w:color w:val="333333"/>
          <w:kern w:val="0"/>
          <w:sz w:val="28"/>
          <w:szCs w:val="28"/>
        </w:rPr>
        <w:t>（联系人：潘炳秋，电话：81213205,18925985116，邮箱：</w:t>
      </w:r>
      <w:hyperlink r:id="rId6" w:history="1">
        <w:r w:rsidRPr="003D7B6C">
          <w:rPr>
            <w:rFonts w:ascii="仿宋_GB2312" w:eastAsia="仿宋_GB2312" w:hAnsi="宋体" w:cs="宋体" w:hint="eastAsia"/>
            <w:color w:val="0000FF"/>
            <w:kern w:val="0"/>
            <w:sz w:val="28"/>
            <w:szCs w:val="28"/>
            <w:u w:val="single"/>
          </w:rPr>
          <w:t>277965947@qq.com）</w:t>
        </w:r>
      </w:hyperlink>
      <w:r w:rsidRPr="003D7B6C">
        <w:rPr>
          <w:rFonts w:ascii="仿宋_GB2312" w:eastAsia="仿宋_GB2312" w:hAnsi="宋体" w:cs="宋体" w:hint="eastAsia"/>
          <w:color w:val="333333"/>
          <w:kern w:val="0"/>
          <w:sz w:val="28"/>
          <w:szCs w:val="28"/>
        </w:rPr>
        <w:t>）</w:t>
      </w:r>
    </w:p>
    <w:p w:rsidR="00C72304" w:rsidRDefault="00C72304">
      <w:pPr>
        <w:rPr>
          <w:rFonts w:hint="eastAsia"/>
        </w:rPr>
      </w:pPr>
    </w:p>
    <w:sectPr w:rsidR="00C7230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2304" w:rsidRDefault="00C72304" w:rsidP="003D7B6C">
      <w:r>
        <w:separator/>
      </w:r>
    </w:p>
  </w:endnote>
  <w:endnote w:type="continuationSeparator" w:id="1">
    <w:p w:rsidR="00C72304" w:rsidRDefault="00C72304" w:rsidP="003D7B6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2304" w:rsidRDefault="00C72304" w:rsidP="003D7B6C">
      <w:r>
        <w:separator/>
      </w:r>
    </w:p>
  </w:footnote>
  <w:footnote w:type="continuationSeparator" w:id="1">
    <w:p w:rsidR="00C72304" w:rsidRDefault="00C72304" w:rsidP="003D7B6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D7B6C"/>
    <w:rsid w:val="003D7B6C"/>
    <w:rsid w:val="00C723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D7B6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D7B6C"/>
    <w:rPr>
      <w:sz w:val="18"/>
      <w:szCs w:val="18"/>
    </w:rPr>
  </w:style>
  <w:style w:type="paragraph" w:styleId="a4">
    <w:name w:val="footer"/>
    <w:basedOn w:val="a"/>
    <w:link w:val="Char0"/>
    <w:uiPriority w:val="99"/>
    <w:semiHidden/>
    <w:unhideWhenUsed/>
    <w:rsid w:val="003D7B6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D7B6C"/>
    <w:rPr>
      <w:sz w:val="18"/>
      <w:szCs w:val="18"/>
    </w:rPr>
  </w:style>
  <w:style w:type="character" w:customStyle="1" w:styleId="15">
    <w:name w:val="15"/>
    <w:basedOn w:val="a0"/>
    <w:rsid w:val="003D7B6C"/>
  </w:style>
</w:styles>
</file>

<file path=word/webSettings.xml><?xml version="1.0" encoding="utf-8"?>
<w:webSettings xmlns:r="http://schemas.openxmlformats.org/officeDocument/2006/relationships" xmlns:w="http://schemas.openxmlformats.org/wordprocessingml/2006/main">
  <w:divs>
    <w:div w:id="1997224434">
      <w:bodyDiv w:val="1"/>
      <w:marLeft w:val="0"/>
      <w:marRight w:val="0"/>
      <w:marTop w:val="0"/>
      <w:marBottom w:val="0"/>
      <w:divBdr>
        <w:top w:val="none" w:sz="0" w:space="0" w:color="auto"/>
        <w:left w:val="none" w:sz="0" w:space="0" w:color="auto"/>
        <w:bottom w:val="none" w:sz="0" w:space="0" w:color="auto"/>
        <w:right w:val="none" w:sz="0" w:space="0" w:color="auto"/>
      </w:divBdr>
      <w:divsChild>
        <w:div w:id="1980304461">
          <w:marLeft w:val="0"/>
          <w:marRight w:val="0"/>
          <w:marTop w:val="60"/>
          <w:marBottom w:val="0"/>
          <w:divBdr>
            <w:top w:val="dashed" w:sz="2" w:space="0" w:color="0000FF"/>
            <w:left w:val="dashed" w:sz="2" w:space="0" w:color="0000FF"/>
            <w:bottom w:val="dashed" w:sz="2" w:space="0" w:color="0000FF"/>
            <w:right w:val="dashed" w:sz="2" w:space="0" w:color="0000FF"/>
          </w:divBdr>
          <w:divsChild>
            <w:div w:id="1445885660">
              <w:marLeft w:val="150"/>
              <w:marRight w:val="0"/>
              <w:marTop w:val="75"/>
              <w:marBottom w:val="0"/>
              <w:divBdr>
                <w:top w:val="dashed" w:sz="2" w:space="0" w:color="CCCCCC"/>
                <w:left w:val="dashed" w:sz="2" w:space="0" w:color="CCCCCC"/>
                <w:bottom w:val="dashed" w:sz="2" w:space="0" w:color="CCCCCC"/>
                <w:right w:val="dashed" w:sz="2" w:space="0" w:color="CCCCCC"/>
              </w:divBdr>
              <w:divsChild>
                <w:div w:id="221016438">
                  <w:marLeft w:val="0"/>
                  <w:marRight w:val="0"/>
                  <w:marTop w:val="0"/>
                  <w:marBottom w:val="0"/>
                  <w:divBdr>
                    <w:top w:val="dashed" w:sz="2" w:space="0" w:color="CCCCCC"/>
                    <w:left w:val="dashed" w:sz="2" w:space="0" w:color="CCCCCC"/>
                    <w:bottom w:val="dashed" w:sz="2" w:space="0" w:color="CCCCCC"/>
                    <w:right w:val="dashed" w:sz="2" w:space="0" w:color="CCCCCC"/>
                  </w:divBdr>
                  <w:divsChild>
                    <w:div w:id="1061251557">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277965947@qq.com&#65289;"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179</Words>
  <Characters>1026</Characters>
  <Application>Microsoft Office Word</Application>
  <DocSecurity>0</DocSecurity>
  <Lines>8</Lines>
  <Paragraphs>2</Paragraphs>
  <ScaleCrop>false</ScaleCrop>
  <Company/>
  <LinksUpToDate>false</LinksUpToDate>
  <CharactersWithSpaces>1203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2015-09-21T00:54:00Z</dcterms:created>
  <dcterms:modified xsi:type="dcterms:W3CDTF">2015-09-21T00:54:00Z</dcterms:modified>
</cp:coreProperties>
</file>