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D76D6" w:rsidRDefault="000D76D6" w:rsidP="000D76D6">
      <w:pPr>
        <w:jc w:val="center"/>
        <w:rPr>
          <w:rFonts w:hint="eastAsia"/>
          <w:bCs/>
          <w:color w:val="333333"/>
          <w:kern w:val="36"/>
          <w:sz w:val="36"/>
          <w:szCs w:val="36"/>
        </w:rPr>
      </w:pPr>
      <w:r w:rsidRPr="000D76D6">
        <w:rPr>
          <w:rFonts w:hint="eastAsia"/>
          <w:b/>
          <w:bCs/>
          <w:color w:val="333333"/>
          <w:kern w:val="36"/>
          <w:sz w:val="36"/>
          <w:szCs w:val="36"/>
        </w:rPr>
        <w:t>关于开展</w:t>
      </w:r>
      <w:r w:rsidRPr="000D76D6">
        <w:rPr>
          <w:rFonts w:hint="eastAsia"/>
          <w:b/>
          <w:bCs/>
          <w:color w:val="333333"/>
          <w:kern w:val="36"/>
          <w:sz w:val="36"/>
          <w:szCs w:val="36"/>
        </w:rPr>
        <w:t>2016</w:t>
      </w:r>
      <w:r w:rsidRPr="000D76D6">
        <w:rPr>
          <w:rFonts w:hint="eastAsia"/>
          <w:b/>
          <w:bCs/>
          <w:color w:val="333333"/>
          <w:kern w:val="36"/>
          <w:sz w:val="36"/>
          <w:szCs w:val="36"/>
        </w:rPr>
        <w:t>年春节后复工第一季度暨“两会”期间房屋市政工程质量和施工安全生产大检查的通知</w:t>
      </w:r>
    </w:p>
    <w:p w:rsidR="000D76D6" w:rsidRDefault="000D76D6" w:rsidP="000D76D6">
      <w:pPr>
        <w:jc w:val="center"/>
        <w:rPr>
          <w:rFonts w:hint="eastAsia"/>
          <w:bCs/>
          <w:color w:val="333333"/>
          <w:kern w:val="36"/>
          <w:sz w:val="32"/>
          <w:szCs w:val="32"/>
        </w:rPr>
      </w:pPr>
    </w:p>
    <w:p w:rsidR="000D76D6" w:rsidRPr="000D76D6" w:rsidRDefault="000D76D6" w:rsidP="000D76D6">
      <w:pPr>
        <w:widowControl/>
        <w:spacing w:line="419" w:lineRule="atLeast"/>
        <w:jc w:val="center"/>
        <w:rPr>
          <w:rFonts w:ascii="宋体" w:eastAsia="宋体" w:hAnsi="宋体" w:cs="宋体"/>
          <w:color w:val="333333"/>
          <w:kern w:val="0"/>
          <w:szCs w:val="21"/>
        </w:rPr>
      </w:pPr>
      <w:r w:rsidRPr="000D76D6">
        <w:rPr>
          <w:rFonts w:ascii="仿宋_GB2312" w:eastAsia="仿宋_GB2312" w:hAnsi="宋体" w:cs="宋体" w:hint="eastAsia"/>
          <w:color w:val="333333"/>
          <w:kern w:val="0"/>
          <w:sz w:val="30"/>
          <w:szCs w:val="30"/>
        </w:rPr>
        <w:t>南建设工〔2016〕13号</w:t>
      </w:r>
    </w:p>
    <w:p w:rsidR="000D76D6" w:rsidRPr="000D76D6" w:rsidRDefault="000D76D6" w:rsidP="000D76D6">
      <w:pPr>
        <w:widowControl/>
        <w:spacing w:line="419" w:lineRule="atLeast"/>
        <w:jc w:val="center"/>
        <w:rPr>
          <w:rFonts w:ascii="宋体" w:eastAsia="宋体" w:hAnsi="宋体" w:cs="宋体" w:hint="eastAsia"/>
          <w:color w:val="333333"/>
          <w:kern w:val="0"/>
          <w:szCs w:val="21"/>
        </w:rPr>
      </w:pPr>
    </w:p>
    <w:p w:rsidR="000D76D6" w:rsidRPr="000D76D6" w:rsidRDefault="000D76D6" w:rsidP="000D76D6">
      <w:pPr>
        <w:widowControl/>
        <w:spacing w:line="560" w:lineRule="atLeast"/>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各镇（街道）国土城建和水务局，区建筑工程质量（施工安全）监督站，各施工、监理企业及有关单位：</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为贯彻落实省、市住建部门及区委、区政府等有关部门关于加强安全生产工作的重要部署，切实做好春节后复工前的安全检查和</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两会</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期间的安全生产管理工作，深入开展我区工程质量治理两年行动，按照《佛山市住房和城乡建设管理局转发国务院安全生产委员会关于进一步做好春节和</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两会</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期间安全生产工作的通知》（佛建管〔2016〕19号）、《佛山市住房和城乡建设管理局转发广东省散装水泥管理办公室关于全省开展</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三禁</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检查工作的通知》（佛建管〔2014〕118号）、《佛山市南海区国土城建和水务局转发关于开展2016年汛前防汛安全检查的通知》（南建设工〔2016〕8号）、《佛山市南海区国土城建和水务局关于印发〈南海区住房城乡建设系统工程质量治理两年行动实施方案〉的通知》（南建设〔2014〕168号）等文件的要求，我局决定组织开展2016年春节后复工第一季度暨</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两会</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 xml:space="preserve">期间质量和施工安全生产大检查。现将有关事项通知如下： </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黑体" w:eastAsia="黑体" w:hAnsi="宋体" w:cs="宋体" w:hint="eastAsia"/>
          <w:color w:val="333333"/>
          <w:kern w:val="0"/>
          <w:sz w:val="30"/>
          <w:szCs w:val="30"/>
        </w:rPr>
        <w:t>一、检查依据</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lastRenderedPageBreak/>
        <w:t>《建筑法》、《建设工程安全生产管理条例》、《建设工程质量管理条例》、《建筑施工安全检查标准》（JGJ59-2011）、《建设工程施工现场消防安全技术规范》(GB50720-2011)、《广东省建设工程质量监督管理办法》等法律法规和标准。</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黑体" w:eastAsia="黑体" w:hAnsi="宋体" w:cs="宋体" w:hint="eastAsia"/>
          <w:color w:val="333333"/>
          <w:kern w:val="0"/>
          <w:sz w:val="30"/>
          <w:szCs w:val="30"/>
        </w:rPr>
        <w:t>二、检查时间及人员安排</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仿宋_GB2312" w:eastAsia="仿宋_GB2312" w:hAnsi="宋体" w:cs="宋体" w:hint="eastAsia"/>
          <w:b/>
          <w:bCs/>
          <w:color w:val="333333"/>
          <w:kern w:val="0"/>
          <w:sz w:val="30"/>
          <w:szCs w:val="30"/>
        </w:rPr>
        <w:t>（一）领导机构：</w:t>
      </w:r>
      <w:r w:rsidRPr="000D76D6">
        <w:rPr>
          <w:rFonts w:ascii="仿宋_GB2312" w:eastAsia="仿宋_GB2312" w:hAnsi="宋体" w:cs="宋体" w:hint="eastAsia"/>
          <w:color w:val="333333"/>
          <w:kern w:val="0"/>
          <w:sz w:val="30"/>
          <w:szCs w:val="30"/>
        </w:rPr>
        <w:t>为加强领导，做好统筹工作，本次检查特成立工作领导小组。工作领导小组组长由我局常务副局长刘浩文担任，副组长由副局长黄玮瑜担任，局质安科、区建筑工程质量（施工安全）监督站为工作领导小组成员。</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仿宋_GB2312" w:eastAsia="仿宋_GB2312" w:hAnsi="宋体" w:cs="宋体" w:hint="eastAsia"/>
          <w:b/>
          <w:bCs/>
          <w:color w:val="333333"/>
          <w:kern w:val="0"/>
          <w:sz w:val="30"/>
          <w:szCs w:val="30"/>
        </w:rPr>
        <w:t>（二）检查时间：</w:t>
      </w:r>
      <w:r w:rsidRPr="000D76D6">
        <w:rPr>
          <w:rFonts w:ascii="仿宋_GB2312" w:eastAsia="仿宋_GB2312" w:hAnsi="宋体" w:cs="宋体" w:hint="eastAsia"/>
          <w:color w:val="333333"/>
          <w:kern w:val="0"/>
          <w:sz w:val="30"/>
          <w:szCs w:val="30"/>
        </w:rPr>
        <w:t>2016年3月2日至4日。</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仿宋_GB2312" w:eastAsia="仿宋_GB2312" w:hAnsi="宋体" w:cs="宋体" w:hint="eastAsia"/>
          <w:b/>
          <w:bCs/>
          <w:color w:val="333333"/>
          <w:kern w:val="0"/>
          <w:sz w:val="30"/>
          <w:szCs w:val="30"/>
        </w:rPr>
        <w:t>（三）检查人员：</w:t>
      </w:r>
      <w:r w:rsidRPr="000D76D6">
        <w:rPr>
          <w:rFonts w:ascii="仿宋_GB2312" w:eastAsia="仿宋_GB2312" w:hAnsi="宋体" w:cs="宋体" w:hint="eastAsia"/>
          <w:color w:val="333333"/>
          <w:kern w:val="0"/>
          <w:sz w:val="30"/>
          <w:szCs w:val="30"/>
        </w:rPr>
        <w:t>由区国土城建和水务局、区建筑工程质量（施工安全）监督站、镇（街道）国土城建和水务局工作人员和区建筑施工安全巡查专家组成。</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黑体" w:eastAsia="黑体" w:hAnsi="宋体" w:cs="宋体" w:hint="eastAsia"/>
          <w:color w:val="333333"/>
          <w:kern w:val="0"/>
          <w:sz w:val="30"/>
          <w:szCs w:val="30"/>
        </w:rPr>
        <w:t>三、检查范围和内容</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楷体_GB2312" w:eastAsia="楷体_GB2312" w:hAnsi="宋体" w:cs="宋体" w:hint="eastAsia"/>
          <w:b/>
          <w:bCs/>
          <w:color w:val="333333"/>
          <w:kern w:val="0"/>
          <w:sz w:val="30"/>
          <w:szCs w:val="30"/>
        </w:rPr>
        <w:t>（一）检查范围</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在建的房屋建筑和市政基础设施工程（包括区管和镇管），重点是存在深基坑、高支模、建筑起重机械等危险性较大分部分项工程的在建项目，以及保障性住房工程、大型公共建筑工程。</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楷体_GB2312" w:eastAsia="楷体_GB2312" w:hAnsi="宋体" w:cs="宋体" w:hint="eastAsia"/>
          <w:b/>
          <w:bCs/>
          <w:color w:val="333333"/>
          <w:kern w:val="0"/>
          <w:sz w:val="30"/>
          <w:szCs w:val="30"/>
        </w:rPr>
        <w:t>（二）检查内容</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仿宋_GB2312" w:eastAsia="仿宋_GB2312" w:hAnsi="宋体" w:cs="宋体" w:hint="eastAsia"/>
          <w:b/>
          <w:bCs/>
          <w:color w:val="333333"/>
          <w:kern w:val="0"/>
          <w:sz w:val="30"/>
          <w:szCs w:val="30"/>
        </w:rPr>
        <w:t>1.施工安全方面</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（1）工程各方责任主体相关人员到位履责情况。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lastRenderedPageBreak/>
        <w:t>（2）建筑施工现场的脚手架、基坑工程、模板支架、高处作业、施工用电、建筑起重机械、施工机具等安全管理情况。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3）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（4）落实施工工地消防安全管理工作情况：是否建立消防组织、并按规定配备消防设备、设施；是否具有消防总平面图;是否具有消防设施器材布置图；是否制定消防管理制度；消防责任人落实情况。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（5）制定施工安全事故应急预案情况。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（6）建筑施工特种作业人员持操作资格证书上岗情况。</w:t>
      </w:r>
    </w:p>
    <w:p w:rsidR="000D76D6" w:rsidRPr="000D76D6" w:rsidRDefault="000D76D6" w:rsidP="000D76D6">
      <w:pPr>
        <w:widowControl/>
        <w:spacing w:line="560" w:lineRule="atLeast"/>
        <w:ind w:firstLine="643"/>
        <w:rPr>
          <w:rFonts w:ascii="宋体" w:eastAsia="宋体" w:hAnsi="宋体" w:cs="宋体" w:hint="eastAsia"/>
          <w:color w:val="333333"/>
          <w:kern w:val="0"/>
          <w:szCs w:val="21"/>
        </w:rPr>
      </w:pPr>
      <w:r w:rsidRPr="000D76D6">
        <w:rPr>
          <w:rFonts w:ascii="仿宋_GB2312" w:eastAsia="仿宋_GB2312" w:hAnsi="宋体" w:cs="宋体" w:hint="eastAsia"/>
          <w:b/>
          <w:bCs/>
          <w:color w:val="333333"/>
          <w:kern w:val="0"/>
          <w:sz w:val="30"/>
          <w:szCs w:val="30"/>
        </w:rPr>
        <w:t>2.质量管理方面</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（1）五方责任主体项目负责人落实质量安全责任制情况。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（2）建筑材料、构配件、设备进场复检和验收制度执行情况。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（3）施工现场落实</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三禁</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（禁止使用袋装水泥、禁止现场搅拌混凝土、禁止现场搅拌砂浆）各项管理措施情况。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（4）其他质量方面管理情况。</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黑体" w:eastAsia="黑体" w:hAnsi="宋体" w:cs="宋体" w:hint="eastAsia"/>
          <w:color w:val="333333"/>
          <w:kern w:val="0"/>
          <w:sz w:val="30"/>
          <w:szCs w:val="30"/>
        </w:rPr>
        <w:t>四、有关要求</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（一）各在建施工项目节后复工前必须进行一次全面的安全检查，建设、施工、监理单位要保证各级管理人员在岗履职，工</w:t>
      </w:r>
      <w:r w:rsidRPr="000D76D6">
        <w:rPr>
          <w:rFonts w:ascii="仿宋_GB2312" w:eastAsia="仿宋_GB2312" w:hAnsi="宋体" w:cs="宋体" w:hint="eastAsia"/>
          <w:color w:val="333333"/>
          <w:kern w:val="0"/>
          <w:sz w:val="30"/>
          <w:szCs w:val="30"/>
        </w:rPr>
        <w:lastRenderedPageBreak/>
        <w:t>地不具备条件的不能复工，安全检查资料必须有项目经理、总监理工程师签字，留置项目备查。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（二）各镇（街道）国土城建和水务局及区建筑工程施工安全监督站要按照</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严执法、重实效</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的原则，做好春节后复工前对各自辖区内的房屋建筑和市政基础设施工程的施工安全检查，发现不具备复工条件的工地，坚决不让其复工。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三）各有关单位必须对本次安全生产大检查给予高度重视，针对节后复工期间的施工安全管理特点和在建工程安全生产存在的主要薄弱环节，尤其是高大模板、建筑起重机械、深基坑等危险性较大的分部分项工程施工方案的落实情况，各施工、监理企业要加大安全隐患排查力度，落实按施工方案施工工作要求，防范安全生产事故的发生。建设、施工、监理单位应当做好自查自纠并按要求填写好《在建工程安全生产情况自查表》（详见附件1）留置备查。我局检查人员将对建设、施工、监理企业是否有认真按照文件要求，开展项目现场自查自纠工作及填写好附件1表格进行检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四）工程项目各相关责任主体应认真做好备检工作，根据本次检查的内容及表格为检查人员提供相关文件资料，接受对项目质量和施工安全管理情况的询问，配合检查人员对现场进行实地踏勘。我局检查人员将根据《建筑工程项目现场管理人员到位情况检查表》（详见附件5）对施工单位、监理单位项目管理人员到位情况进行检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lastRenderedPageBreak/>
        <w:t>（五）施工现场检查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1.施工及消防安全：按照《建筑施工安全检查标准》(JGJ59-2011)附录A、B评分表对现场施工安全进行检查。按照《房屋市政工程工地施工现场消防安全专项检查表》（详见附件2）对现场消防安全进行检查。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2.工程质量：按照《工程建设各方责任主体和有关机构质量行为检查表》（详见附件4）及《</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三禁</w:t>
      </w:r>
      <w:r w:rsidRPr="000D76D6">
        <w:rPr>
          <w:rFonts w:ascii="Times New Roman" w:eastAsia="宋体" w:hAnsi="Times New Roman" w:cs="Times New Roman"/>
          <w:color w:val="333333"/>
          <w:kern w:val="0"/>
          <w:sz w:val="30"/>
          <w:szCs w:val="30"/>
        </w:rPr>
        <w:t>”</w:t>
      </w:r>
      <w:r w:rsidRPr="000D76D6">
        <w:rPr>
          <w:rFonts w:ascii="仿宋_GB2312" w:eastAsia="仿宋_GB2312" w:hAnsi="宋体" w:cs="宋体" w:hint="eastAsia"/>
          <w:color w:val="333333"/>
          <w:kern w:val="0"/>
          <w:sz w:val="30"/>
          <w:szCs w:val="30"/>
        </w:rPr>
        <w:t>工作检查项目评分表》（详见附件3）进行检查。</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六）对发现存在项目管理人员不到位、质量或安全隐患、文明施工管理不达标、未落实企业自查工作的工程，由各检查组发出《责令改正通知书》，对发现存在重大的质量、安全隐患及其他严重情况的发出《责令停工通知书》，同时严格按照《广东省住房和城乡建设厅建筑工程安全生产动态管理办法》和《佛山市住房和城乡建设管理局建筑行业诚信管理办法》进行扣分，并予以全区通报。存在违法行为的依法予以行政处罚。</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（七）检查组发出的《责令改正通知书》和《责令停工通知书》由工程监理单位督促施工单位按要求整改后，报区监督站复查。复查结果由区监督站及时报区国土城建和水务局工程质量安全监管科。</w:t>
      </w: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附件： 1.</w:t>
      </w:r>
      <w:r>
        <w:rPr>
          <w:rFonts w:ascii="仿宋_GB2312" w:eastAsia="仿宋_GB2312" w:hAnsi="宋体" w:cs="宋体"/>
          <w:noProof/>
          <w:color w:val="333333"/>
          <w:kern w:val="0"/>
          <w:sz w:val="30"/>
          <w:szCs w:val="30"/>
        </w:rPr>
        <w:drawing>
          <wp:inline distT="0" distB="0" distL="0" distR="0">
            <wp:extent cx="170180" cy="170180"/>
            <wp:effectExtent l="19050" t="0" r="1270" b="0"/>
            <wp:docPr id="1" name="图片 1"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0D76D6">
          <w:rPr>
            <w:rFonts w:ascii="仿宋_GB2312" w:eastAsia="仿宋_GB2312" w:hAnsi="宋体" w:cs="宋体" w:hint="eastAsia"/>
            <w:color w:val="343434"/>
            <w:kern w:val="0"/>
            <w:sz w:val="20"/>
          </w:rPr>
          <w:t>附件1：在建工程安全生产情况自查表.doc</w:t>
        </w:r>
      </w:hyperlink>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t xml:space="preserve">       </w:t>
      </w:r>
      <w:r w:rsidRPr="000D76D6">
        <w:rPr>
          <w:rFonts w:ascii="仿宋_GB2312" w:eastAsia="仿宋_GB2312" w:hAnsi="宋体" w:cs="宋体" w:hint="eastAsia"/>
          <w:color w:val="333333"/>
          <w:kern w:val="0"/>
          <w:sz w:val="30"/>
          <w:szCs w:val="30"/>
        </w:rPr>
        <w:t>2.</w:t>
      </w:r>
      <w:r>
        <w:rPr>
          <w:rFonts w:ascii="仿宋_GB2312" w:eastAsia="仿宋_GB2312" w:hAnsi="宋体" w:cs="宋体"/>
          <w:noProof/>
          <w:color w:val="333333"/>
          <w:kern w:val="0"/>
          <w:sz w:val="30"/>
          <w:szCs w:val="30"/>
        </w:rPr>
        <w:drawing>
          <wp:inline distT="0" distB="0" distL="0" distR="0">
            <wp:extent cx="170180" cy="170180"/>
            <wp:effectExtent l="19050" t="0" r="1270" b="0"/>
            <wp:docPr id="2" name="图片 2"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0.168.10.146/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0D76D6">
          <w:rPr>
            <w:rFonts w:ascii="仿宋_GB2312" w:eastAsia="仿宋_GB2312" w:hAnsi="宋体" w:cs="宋体" w:hint="eastAsia"/>
            <w:color w:val="343434"/>
            <w:kern w:val="0"/>
            <w:sz w:val="20"/>
          </w:rPr>
          <w:t>附件2：房屋市政工程工地施工现场消防安全专项检查表.doc</w:t>
        </w:r>
      </w:hyperlink>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lastRenderedPageBreak/>
        <w:t xml:space="preserve">      </w:t>
      </w:r>
      <w:r w:rsidRPr="000D76D6">
        <w:rPr>
          <w:rFonts w:ascii="仿宋_GB2312" w:eastAsia="仿宋_GB2312" w:hAnsi="宋体" w:cs="宋体" w:hint="eastAsia"/>
          <w:color w:val="333333"/>
          <w:kern w:val="0"/>
          <w:sz w:val="30"/>
          <w:szCs w:val="30"/>
        </w:rPr>
        <w:t>3</w:t>
      </w:r>
      <w:r>
        <w:rPr>
          <w:rFonts w:ascii="仿宋_GB2312" w:eastAsia="仿宋_GB2312" w:hAnsi="宋体" w:cs="宋体"/>
          <w:noProof/>
          <w:color w:val="333333"/>
          <w:kern w:val="0"/>
          <w:sz w:val="30"/>
          <w:szCs w:val="30"/>
        </w:rPr>
        <w:drawing>
          <wp:inline distT="0" distB="0" distL="0" distR="0">
            <wp:extent cx="170180" cy="170180"/>
            <wp:effectExtent l="19050" t="0" r="1270" b="0"/>
            <wp:docPr id="3" name="图片 3"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0.168.10.146/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9" w:tgtFrame="_blank" w:history="1">
        <w:r w:rsidRPr="000D76D6">
          <w:rPr>
            <w:rFonts w:ascii="仿宋_GB2312" w:eastAsia="仿宋_GB2312" w:hAnsi="宋体" w:cs="宋体" w:hint="eastAsia"/>
            <w:color w:val="343434"/>
            <w:kern w:val="0"/>
            <w:sz w:val="20"/>
          </w:rPr>
          <w:t>附件3：“三禁”工作检查项目评分表.doc</w:t>
        </w:r>
      </w:hyperlink>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t xml:space="preserve">      </w:t>
      </w:r>
      <w:r w:rsidRPr="000D76D6">
        <w:rPr>
          <w:rFonts w:ascii="仿宋_GB2312" w:eastAsia="仿宋_GB2312" w:hAnsi="宋体" w:cs="宋体" w:hint="eastAsia"/>
          <w:color w:val="333333"/>
          <w:kern w:val="0"/>
          <w:sz w:val="30"/>
          <w:szCs w:val="30"/>
        </w:rPr>
        <w:t>4.</w:t>
      </w:r>
      <w:r>
        <w:rPr>
          <w:rFonts w:ascii="仿宋_GB2312" w:eastAsia="仿宋_GB2312" w:hAnsi="宋体" w:cs="宋体"/>
          <w:noProof/>
          <w:color w:val="333333"/>
          <w:kern w:val="0"/>
          <w:sz w:val="30"/>
          <w:szCs w:val="30"/>
        </w:rPr>
        <w:drawing>
          <wp:inline distT="0" distB="0" distL="0" distR="0">
            <wp:extent cx="170180" cy="170180"/>
            <wp:effectExtent l="19050" t="0" r="1270" b="0"/>
            <wp:docPr id="4" name="图片 4"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10.168.10.146/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0" w:tgtFrame="_blank" w:history="1">
        <w:r w:rsidRPr="000D76D6">
          <w:rPr>
            <w:rFonts w:ascii="仿宋_GB2312" w:eastAsia="仿宋_GB2312" w:hAnsi="宋体" w:cs="宋体" w:hint="eastAsia"/>
            <w:color w:val="343434"/>
            <w:kern w:val="0"/>
            <w:sz w:val="20"/>
          </w:rPr>
          <w:t>附件4：工程建设各方责任主体和有关机构质量行为检查表.doc</w:t>
        </w:r>
      </w:hyperlink>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t xml:space="preserve">      </w:t>
      </w:r>
      <w:r w:rsidRPr="000D76D6">
        <w:rPr>
          <w:rFonts w:ascii="仿宋_GB2312" w:eastAsia="仿宋_GB2312" w:hAnsi="宋体" w:cs="宋体" w:hint="eastAsia"/>
          <w:color w:val="333333"/>
          <w:kern w:val="0"/>
          <w:sz w:val="30"/>
          <w:szCs w:val="30"/>
        </w:rPr>
        <w:t>5.</w:t>
      </w:r>
      <w:r>
        <w:rPr>
          <w:rFonts w:ascii="仿宋_GB2312" w:eastAsia="仿宋_GB2312" w:hAnsi="宋体" w:cs="宋体"/>
          <w:noProof/>
          <w:color w:val="333333"/>
          <w:kern w:val="0"/>
          <w:sz w:val="30"/>
          <w:szCs w:val="30"/>
        </w:rPr>
        <w:drawing>
          <wp:inline distT="0" distB="0" distL="0" distR="0">
            <wp:extent cx="170180" cy="170180"/>
            <wp:effectExtent l="19050" t="0" r="1270" b="0"/>
            <wp:docPr id="5" name="图片 5"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10.168.10.146/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1" w:tgtFrame="_blank" w:history="1">
        <w:r w:rsidRPr="000D76D6">
          <w:rPr>
            <w:rFonts w:ascii="仿宋_GB2312" w:eastAsia="仿宋_GB2312" w:hAnsi="宋体" w:cs="宋体" w:hint="eastAsia"/>
            <w:color w:val="343434"/>
            <w:kern w:val="0"/>
            <w:sz w:val="20"/>
          </w:rPr>
          <w:t>附件5：建筑工程项目主要管理人员到位情况检查表.doc</w:t>
        </w:r>
      </w:hyperlink>
    </w:p>
    <w:p w:rsidR="000D76D6" w:rsidRPr="000D76D6" w:rsidRDefault="000D76D6" w:rsidP="000D76D6">
      <w:pPr>
        <w:widowControl/>
        <w:spacing w:line="560" w:lineRule="atLeast"/>
        <w:rPr>
          <w:rFonts w:ascii="宋体" w:eastAsia="宋体" w:hAnsi="宋体" w:cs="宋体" w:hint="eastAsia"/>
          <w:color w:val="333333"/>
          <w:kern w:val="0"/>
          <w:szCs w:val="21"/>
        </w:rPr>
      </w:pP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p>
    <w:p w:rsidR="000D76D6" w:rsidRPr="000D76D6" w:rsidRDefault="000D76D6" w:rsidP="000D76D6">
      <w:pPr>
        <w:widowControl/>
        <w:spacing w:line="560" w:lineRule="atLeast"/>
        <w:ind w:firstLine="640"/>
        <w:rPr>
          <w:rFonts w:ascii="宋体" w:eastAsia="宋体" w:hAnsi="宋体" w:cs="宋体" w:hint="eastAsia"/>
          <w:color w:val="333333"/>
          <w:kern w:val="0"/>
          <w:szCs w:val="21"/>
        </w:rPr>
      </w:pPr>
    </w:p>
    <w:p w:rsidR="000D76D6" w:rsidRPr="000D76D6" w:rsidRDefault="000D76D6" w:rsidP="000D76D6">
      <w:pPr>
        <w:widowControl/>
        <w:spacing w:line="560" w:lineRule="atLeast"/>
        <w:ind w:firstLine="3840"/>
        <w:rPr>
          <w:rFonts w:ascii="宋体" w:eastAsia="宋体" w:hAnsi="宋体" w:cs="宋体" w:hint="eastAsia"/>
          <w:color w:val="333333"/>
          <w:kern w:val="0"/>
          <w:szCs w:val="21"/>
        </w:rPr>
      </w:pPr>
      <w:r w:rsidRPr="000D76D6">
        <w:rPr>
          <w:rFonts w:ascii="仿宋_GB2312" w:eastAsia="仿宋_GB2312" w:hAnsi="宋体" w:cs="宋体" w:hint="eastAsia"/>
          <w:color w:val="333333"/>
          <w:kern w:val="0"/>
          <w:sz w:val="30"/>
          <w:szCs w:val="30"/>
        </w:rPr>
        <w:t>佛山市南海区国土城建和水务局</w:t>
      </w:r>
    </w:p>
    <w:p w:rsidR="000D76D6" w:rsidRPr="000D76D6" w:rsidRDefault="000D76D6" w:rsidP="000D76D6">
      <w:pPr>
        <w:widowControl/>
        <w:spacing w:line="560" w:lineRule="atLeast"/>
        <w:ind w:firstLine="3840"/>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t xml:space="preserve">             </w:t>
      </w:r>
      <w:r w:rsidRPr="000D76D6">
        <w:rPr>
          <w:rFonts w:ascii="仿宋_GB2312" w:eastAsia="仿宋_GB2312" w:hAnsi="宋体" w:cs="宋体" w:hint="eastAsia"/>
          <w:color w:val="333333"/>
          <w:kern w:val="0"/>
          <w:sz w:val="30"/>
          <w:szCs w:val="30"/>
        </w:rPr>
        <w:t>2016年2月19日</w:t>
      </w:r>
    </w:p>
    <w:p w:rsidR="000D76D6" w:rsidRPr="000D76D6" w:rsidRDefault="000D76D6" w:rsidP="000D76D6">
      <w:pPr>
        <w:jc w:val="center"/>
      </w:pPr>
    </w:p>
    <w:sectPr w:rsidR="000D76D6" w:rsidRPr="000D76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773B" w:rsidRDefault="00CE773B" w:rsidP="000D76D6">
      <w:r>
        <w:separator/>
      </w:r>
    </w:p>
  </w:endnote>
  <w:endnote w:type="continuationSeparator" w:id="1">
    <w:p w:rsidR="00CE773B" w:rsidRDefault="00CE773B" w:rsidP="000D76D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773B" w:rsidRDefault="00CE773B" w:rsidP="000D76D6">
      <w:r>
        <w:separator/>
      </w:r>
    </w:p>
  </w:footnote>
  <w:footnote w:type="continuationSeparator" w:id="1">
    <w:p w:rsidR="00CE773B" w:rsidRDefault="00CE773B" w:rsidP="000D76D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D76D6"/>
    <w:rsid w:val="000D76D6"/>
    <w:rsid w:val="00CE77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D76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D76D6"/>
    <w:rPr>
      <w:sz w:val="18"/>
      <w:szCs w:val="18"/>
    </w:rPr>
  </w:style>
  <w:style w:type="paragraph" w:styleId="a4">
    <w:name w:val="footer"/>
    <w:basedOn w:val="a"/>
    <w:link w:val="Char0"/>
    <w:uiPriority w:val="99"/>
    <w:semiHidden/>
    <w:unhideWhenUsed/>
    <w:rsid w:val="000D76D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D76D6"/>
    <w:rPr>
      <w:sz w:val="18"/>
      <w:szCs w:val="18"/>
    </w:rPr>
  </w:style>
  <w:style w:type="character" w:styleId="a5">
    <w:name w:val="Hyperlink"/>
    <w:basedOn w:val="a0"/>
    <w:uiPriority w:val="99"/>
    <w:semiHidden/>
    <w:unhideWhenUsed/>
    <w:rsid w:val="000D76D6"/>
    <w:rPr>
      <w:strike w:val="0"/>
      <w:dstrike w:val="0"/>
      <w:color w:val="343434"/>
      <w:sz w:val="20"/>
      <w:szCs w:val="20"/>
      <w:u w:val="none"/>
      <w:effect w:val="none"/>
    </w:rPr>
  </w:style>
  <w:style w:type="paragraph" w:styleId="a6">
    <w:name w:val="Balloon Text"/>
    <w:basedOn w:val="a"/>
    <w:link w:val="Char1"/>
    <w:uiPriority w:val="99"/>
    <w:semiHidden/>
    <w:unhideWhenUsed/>
    <w:rsid w:val="000D76D6"/>
    <w:rPr>
      <w:sz w:val="18"/>
      <w:szCs w:val="18"/>
    </w:rPr>
  </w:style>
  <w:style w:type="character" w:customStyle="1" w:styleId="Char1">
    <w:name w:val="批注框文本 Char"/>
    <w:basedOn w:val="a0"/>
    <w:link w:val="a6"/>
    <w:uiPriority w:val="99"/>
    <w:semiHidden/>
    <w:rsid w:val="000D76D6"/>
    <w:rPr>
      <w:sz w:val="18"/>
      <w:szCs w:val="18"/>
    </w:rPr>
  </w:style>
</w:styles>
</file>

<file path=word/webSettings.xml><?xml version="1.0" encoding="utf-8"?>
<w:webSettings xmlns:r="http://schemas.openxmlformats.org/officeDocument/2006/relationships" xmlns:w="http://schemas.openxmlformats.org/wordprocessingml/2006/main">
  <w:divs>
    <w:div w:id="1274895375">
      <w:bodyDiv w:val="1"/>
      <w:marLeft w:val="0"/>
      <w:marRight w:val="0"/>
      <w:marTop w:val="0"/>
      <w:marBottom w:val="0"/>
      <w:divBdr>
        <w:top w:val="none" w:sz="0" w:space="0" w:color="auto"/>
        <w:left w:val="none" w:sz="0" w:space="0" w:color="auto"/>
        <w:bottom w:val="none" w:sz="0" w:space="0" w:color="auto"/>
        <w:right w:val="none" w:sz="0" w:space="0" w:color="auto"/>
      </w:divBdr>
      <w:divsChild>
        <w:div w:id="1998150044">
          <w:marLeft w:val="0"/>
          <w:marRight w:val="0"/>
          <w:marTop w:val="67"/>
          <w:marBottom w:val="0"/>
          <w:divBdr>
            <w:top w:val="dashed" w:sz="2" w:space="0" w:color="0000FF"/>
            <w:left w:val="dashed" w:sz="2" w:space="0" w:color="0000FF"/>
            <w:bottom w:val="dashed" w:sz="2" w:space="0" w:color="0000FF"/>
            <w:right w:val="dashed" w:sz="2" w:space="0" w:color="0000FF"/>
          </w:divBdr>
          <w:divsChild>
            <w:div w:id="1075668905">
              <w:marLeft w:val="167"/>
              <w:marRight w:val="0"/>
              <w:marTop w:val="84"/>
              <w:marBottom w:val="0"/>
              <w:divBdr>
                <w:top w:val="dashed" w:sz="2" w:space="0" w:color="CCCCCC"/>
                <w:left w:val="dashed" w:sz="2" w:space="0" w:color="CCCCCC"/>
                <w:bottom w:val="dashed" w:sz="2" w:space="0" w:color="CCCCCC"/>
                <w:right w:val="dashed" w:sz="2" w:space="0" w:color="CCCCCC"/>
              </w:divBdr>
              <w:divsChild>
                <w:div w:id="1643731919">
                  <w:marLeft w:val="0"/>
                  <w:marRight w:val="0"/>
                  <w:marTop w:val="0"/>
                  <w:marBottom w:val="0"/>
                  <w:divBdr>
                    <w:top w:val="dashed" w:sz="2" w:space="0" w:color="CCCCCC"/>
                    <w:left w:val="dashed" w:sz="2" w:space="0" w:color="CCCCCC"/>
                    <w:bottom w:val="dashed" w:sz="2" w:space="0" w:color="CCCCCC"/>
                    <w:right w:val="dashed" w:sz="2" w:space="0" w:color="CCCCCC"/>
                  </w:divBdr>
                  <w:divsChild>
                    <w:div w:id="1771657248">
                      <w:marLeft w:val="1423"/>
                      <w:marRight w:val="0"/>
                      <w:marTop w:val="419"/>
                      <w:marBottom w:val="0"/>
                      <w:divBdr>
                        <w:top w:val="dashed" w:sz="2" w:space="0" w:color="FF00FF"/>
                        <w:left w:val="dashed" w:sz="2" w:space="0" w:color="FF00FF"/>
                        <w:bottom w:val="dashed" w:sz="2" w:space="0" w:color="FF00FF"/>
                        <w:right w:val="dashed" w:sz="2" w:space="0" w:color="FF00FF"/>
                      </w:divBdr>
                      <w:divsChild>
                        <w:div w:id="132658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10.168.10.146/cms/html/files/2016-02/23/20160223093430671477937.doc"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10.168.10.146/cms/html/files/2016-02/23/20160223093421923659481.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10.168.10.146/cms/html/files/2016-02/23/20160223093459828703992.doc" TargetMode="External"/><Relationship Id="rId5" Type="http://schemas.openxmlformats.org/officeDocument/2006/relationships/endnotes" Target="endnotes.xml"/><Relationship Id="rId10" Type="http://schemas.openxmlformats.org/officeDocument/2006/relationships/hyperlink" Target="http://10.168.10.146/cms/html/files/2016-02/23/20160223093452092631660.doc" TargetMode="External"/><Relationship Id="rId4" Type="http://schemas.openxmlformats.org/officeDocument/2006/relationships/footnotes" Target="footnotes.xml"/><Relationship Id="rId9" Type="http://schemas.openxmlformats.org/officeDocument/2006/relationships/hyperlink" Target="http://10.168.10.146/cms/html/files/2016-02/23/20160223093443908707518.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478</Words>
  <Characters>2731</Characters>
  <Application>Microsoft Office Word</Application>
  <DocSecurity>0</DocSecurity>
  <Lines>22</Lines>
  <Paragraphs>6</Paragraphs>
  <ScaleCrop>false</ScaleCrop>
  <Company>bokun</Company>
  <LinksUpToDate>false</LinksUpToDate>
  <CharactersWithSpaces>3203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2016-02-24T01:01:00Z</dcterms:created>
  <dcterms:modified xsi:type="dcterms:W3CDTF">2016-02-24T01:04:00Z</dcterms:modified>
</cp:coreProperties>
</file>