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25400">
      <w:pPr>
        <w:rPr>
          <w:rFonts w:hint="eastAsia"/>
          <w:b/>
          <w:bCs/>
          <w:color w:val="333333"/>
          <w:kern w:val="36"/>
          <w:sz w:val="28"/>
          <w:szCs w:val="28"/>
        </w:rPr>
      </w:pPr>
      <w:r w:rsidRPr="00725400">
        <w:rPr>
          <w:rFonts w:hint="eastAsia"/>
          <w:b/>
          <w:bCs/>
          <w:color w:val="333333"/>
          <w:kern w:val="36"/>
          <w:sz w:val="28"/>
          <w:szCs w:val="28"/>
        </w:rPr>
        <w:t>佛山市南海区国土城建和水务局关于开展</w:t>
      </w:r>
      <w:r w:rsidRPr="00725400">
        <w:rPr>
          <w:rFonts w:hint="eastAsia"/>
          <w:b/>
          <w:bCs/>
          <w:color w:val="333333"/>
          <w:kern w:val="36"/>
          <w:sz w:val="28"/>
          <w:szCs w:val="28"/>
        </w:rPr>
        <w:t>2016</w:t>
      </w:r>
      <w:r w:rsidRPr="00725400">
        <w:rPr>
          <w:rFonts w:hint="eastAsia"/>
          <w:b/>
          <w:bCs/>
          <w:color w:val="333333"/>
          <w:kern w:val="36"/>
          <w:sz w:val="28"/>
          <w:szCs w:val="28"/>
        </w:rPr>
        <w:t>年春节后复工第一季度暨“两会”期间房屋市政工程质量和施工安全生产大检查的通报</w:t>
      </w:r>
    </w:p>
    <w:p w:rsidR="00725400" w:rsidRDefault="00725400">
      <w:pPr>
        <w:rPr>
          <w:rFonts w:hint="eastAsia"/>
          <w:b/>
          <w:bCs/>
          <w:color w:val="333333"/>
          <w:kern w:val="36"/>
          <w:sz w:val="28"/>
          <w:szCs w:val="28"/>
        </w:rPr>
      </w:pPr>
    </w:p>
    <w:p w:rsidR="00725400" w:rsidRPr="00725400" w:rsidRDefault="00725400" w:rsidP="00725400">
      <w:pPr>
        <w:widowControl/>
        <w:spacing w:line="375" w:lineRule="atLeast"/>
        <w:jc w:val="center"/>
        <w:rPr>
          <w:rFonts w:ascii="宋体" w:eastAsia="宋体" w:hAnsi="宋体" w:cs="宋体"/>
          <w:color w:val="333333"/>
          <w:kern w:val="0"/>
          <w:szCs w:val="21"/>
        </w:rPr>
      </w:pPr>
      <w:r w:rsidRPr="00725400">
        <w:rPr>
          <w:rFonts w:ascii="仿宋_GB2312" w:eastAsia="仿宋_GB2312" w:hAnsi="宋体" w:cs="宋体" w:hint="eastAsia"/>
          <w:color w:val="333333"/>
          <w:kern w:val="0"/>
          <w:sz w:val="24"/>
          <w:szCs w:val="24"/>
        </w:rPr>
        <w:t>南建设工〔2016〕22号</w:t>
      </w:r>
    </w:p>
    <w:p w:rsidR="00725400" w:rsidRPr="00725400" w:rsidRDefault="00725400" w:rsidP="00725400">
      <w:pPr>
        <w:widowControl/>
        <w:spacing w:line="375" w:lineRule="atLeast"/>
        <w:jc w:val="center"/>
        <w:rPr>
          <w:rFonts w:ascii="宋体" w:eastAsia="宋体" w:hAnsi="宋体" w:cs="宋体" w:hint="eastAsia"/>
          <w:color w:val="333333"/>
          <w:kern w:val="0"/>
          <w:szCs w:val="21"/>
        </w:rPr>
      </w:pPr>
    </w:p>
    <w:p w:rsidR="00725400" w:rsidRPr="00725400" w:rsidRDefault="00725400" w:rsidP="00725400">
      <w:pPr>
        <w:widowControl/>
        <w:spacing w:line="640" w:lineRule="atLeast"/>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各镇（街道）国土城建和水务局，区建筑工程质量（施工安全）监督站，各施工、监理企业及有关单位：</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为贯彻落实省、市住建部门及区委、区政府等有关部门关于加强安全生产工作的重要部署，切实做好春节后复工前的安全检查和</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两会</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期间的安全生产管理工作，深入开展我区工程质量治理两年行动，按照《佛山市住房和城乡建设管理局转发国务院安全生产委员会关于进一步做好春节和</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两会</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期间安全生产工作的通知》（佛建管〔2016〕19号）、《佛山市住房和城乡建设管理局转发广东省散装水泥管理办公室关于全省开展</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三禁</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检查工作的通知》（佛建管〔2014〕118号）、《佛山市南海区国土城建和水务局转发关于开展2016年汛前防汛安全检查的通知》（南建设工〔2016〕8号）、《佛山市南海区国土城建和水务局关于印发〈南海区住房城乡建设系统工程质量治理两年行动实施方案〉的通知》（南建设〔2014〕168号）等文件的要求，我局于3月2日至4日组织开展了2016年春节后复工第一季度暨</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两会</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 xml:space="preserve">期间质量和施工安全生产大检查。现将检查情况通报如下： </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黑体" w:eastAsia="黑体" w:hAnsi="宋体" w:cs="宋体" w:hint="eastAsia"/>
          <w:color w:val="333333"/>
          <w:kern w:val="0"/>
          <w:sz w:val="24"/>
          <w:szCs w:val="24"/>
        </w:rPr>
        <w:t>一、检查基本情况</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lastRenderedPageBreak/>
        <w:t>本次检查设4个工作小组。检查范围是在建的房屋建筑和市政基础设施工程，重点是存在深基坑、高支模、建筑起重机械等危险性较大分部分项工程的在建项目，以及保障性住房工程、大型公共建筑工程。</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本次检查共抽取了24个在建房屋市政工程进行检查，其中房屋建筑工程18个，市政工程6个。检查中，我局发出《责令改正通知书》12份，《责令停工通知书》1份，《建筑工程质量安全监督执法建议书》5份，《广东省建筑工程施工安全生产责任扣分通知书》44份。</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黑体" w:eastAsia="黑体" w:hAnsi="宋体" w:cs="宋体" w:hint="eastAsia"/>
          <w:color w:val="333333"/>
          <w:kern w:val="0"/>
          <w:sz w:val="24"/>
          <w:szCs w:val="24"/>
        </w:rPr>
        <w:t>二、检查发现的主要问题</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楷体_GB2312" w:eastAsia="楷体_GB2312" w:hAnsi="宋体" w:cs="宋体" w:hint="eastAsia"/>
          <w:b/>
          <w:bCs/>
          <w:color w:val="333333"/>
          <w:kern w:val="0"/>
          <w:sz w:val="24"/>
          <w:szCs w:val="24"/>
        </w:rPr>
        <w:t>（一）项目管理人员配备及到位情况</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检查房屋建筑工程18个，项目经理不到位1人，到位率94.4%。专职安全员不到位11人，到位率81.5%。总监理工程师不到位1人，到位率94.4%。专业监理工程师不到位1人，到位率94.4%。与2015年第四季度相比，本次大检查项目管理人员到位履职情况有较大改善。</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楷体_GB2312" w:eastAsia="楷体_GB2312" w:hAnsi="宋体" w:cs="宋体" w:hint="eastAsia"/>
          <w:b/>
          <w:bCs/>
          <w:color w:val="333333"/>
          <w:kern w:val="0"/>
          <w:sz w:val="24"/>
          <w:szCs w:val="24"/>
        </w:rPr>
        <w:t>（二）施工质量管理情况</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1.个别工地未设置标养室或标养室温度、湿度设置不规范。</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2.个别工地标养室内试件无标识或试件留置台账缺失；个别工地现场未按要求留置同条件养护试件。</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3.个别工地质量样板引路未编制方案或未按方案实施。</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4.个别工地见证送检台帐不齐全。</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5.工地</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三禁</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检查情况：18个房建工程均有使用预拌混凝土和预拌砂浆，均有签订预拌混凝土、预拌砂浆供货合同，预拌混凝土使用率100%。6个市政工</w:t>
      </w:r>
      <w:r w:rsidRPr="00725400">
        <w:rPr>
          <w:rFonts w:ascii="仿宋_GB2312" w:eastAsia="仿宋_GB2312" w:hAnsi="宋体" w:cs="宋体" w:hint="eastAsia"/>
          <w:color w:val="333333"/>
          <w:kern w:val="0"/>
          <w:sz w:val="24"/>
          <w:szCs w:val="24"/>
        </w:rPr>
        <w:lastRenderedPageBreak/>
        <w:t>程均有使用预拌混凝土，均有签订预拌混凝土供货合同（市政工程暂不需要使用砂浆），预拌混凝土使用率100%。但仍发现以下问题：</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（1）个别工地现场发现有袋装水泥、砂，用于砖模砌筑、临时防护结构等；</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（2）个别工地无预拌混凝土、预拌砂浆进场验收记录。</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楷体_GB2312" w:eastAsia="楷体_GB2312" w:hAnsi="宋体" w:cs="宋体" w:hint="eastAsia"/>
          <w:b/>
          <w:bCs/>
          <w:color w:val="333333"/>
          <w:kern w:val="0"/>
          <w:sz w:val="24"/>
          <w:szCs w:val="24"/>
        </w:rPr>
        <w:t>（三）施工现场安全生产管理情况</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1.安全管理：</w:t>
      </w:r>
      <w:r w:rsidRPr="00725400">
        <w:rPr>
          <w:rFonts w:ascii="仿宋_GB2312" w:eastAsia="仿宋_GB2312" w:hAnsi="宋体" w:cs="宋体" w:hint="eastAsia"/>
          <w:color w:val="333333"/>
          <w:kern w:val="0"/>
          <w:sz w:val="24"/>
          <w:szCs w:val="24"/>
        </w:rPr>
        <w:t>个别工程未按学时要求对施工人员进行三级安全教育培训；个别工程安全技术交底不全面或针对性不强；个别工程未绘制现场安全标志布置图。</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2.脚手架、卸料平台：</w:t>
      </w:r>
      <w:r w:rsidRPr="00725400">
        <w:rPr>
          <w:rFonts w:ascii="仿宋_GB2312" w:eastAsia="仿宋_GB2312" w:hAnsi="宋体" w:cs="宋体" w:hint="eastAsia"/>
          <w:color w:val="333333"/>
          <w:kern w:val="0"/>
          <w:sz w:val="24"/>
          <w:szCs w:val="24"/>
        </w:rPr>
        <w:t>部分工程作业层脚手板下未采用安全平网兜底或作业层以下每隔10m未用安全平网封闭；部分工程层间防护不严，作业层与建筑物之间未按规定进行封闭；个别工程悬挑脚手架连墙件设置数量不足，部分卸荷钢丝绳拉结点未分开设置。</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3.基坑工程：</w:t>
      </w:r>
      <w:r w:rsidRPr="00725400">
        <w:rPr>
          <w:rFonts w:ascii="仿宋_GB2312" w:eastAsia="仿宋_GB2312" w:hAnsi="宋体" w:cs="宋体" w:hint="eastAsia"/>
          <w:color w:val="333333"/>
          <w:kern w:val="0"/>
          <w:sz w:val="24"/>
          <w:szCs w:val="24"/>
        </w:rPr>
        <w:t>个别基坑工程未按方案要求进行放坡；第三方监测频率与监测方案不一致；基坑边堆载超过设计允许要求；基坑周边未按规范要求设置防护栏杆或已设置，但不符合规范要求；个别基坑工程未按规范要求设置排水沟，未采取降排水措施。</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4.模板支架工程：</w:t>
      </w:r>
      <w:r w:rsidRPr="00725400">
        <w:rPr>
          <w:rFonts w:ascii="仿宋_GB2312" w:eastAsia="仿宋_GB2312" w:hAnsi="宋体" w:cs="宋体" w:hint="eastAsia"/>
          <w:color w:val="333333"/>
          <w:kern w:val="0"/>
          <w:sz w:val="24"/>
          <w:szCs w:val="24"/>
        </w:rPr>
        <w:t>个别工程后浇带模板拆除后未进行回顶，立杆自由端过长，不符合规范要求；个别模板支架工程未按方案要求设置扫地杆、水平拉杆和剪刀撑斜杆。</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lastRenderedPageBreak/>
        <w:t>5.起重机械安全管理：</w:t>
      </w:r>
      <w:r w:rsidRPr="00725400">
        <w:rPr>
          <w:rFonts w:ascii="仿宋_GB2312" w:eastAsia="仿宋_GB2312" w:hAnsi="宋体" w:cs="宋体" w:hint="eastAsia"/>
          <w:color w:val="333333"/>
          <w:kern w:val="0"/>
          <w:sz w:val="24"/>
          <w:szCs w:val="24"/>
        </w:rPr>
        <w:t>部分工程塔吊钢丝绳磨损、变形、锈蚀严重，未能及时更换；部分工程塔吊基础未设置排水设施，或已设置，但排水不畅，基础部分浸泡严重；个别工程人货梯未设置层间安全门，且未有临时安全防护措施。</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6.高处作业和临边防护：</w:t>
      </w:r>
      <w:r w:rsidRPr="00725400">
        <w:rPr>
          <w:rFonts w:ascii="仿宋_GB2312" w:eastAsia="仿宋_GB2312" w:hAnsi="宋体" w:cs="宋体" w:hint="eastAsia"/>
          <w:color w:val="333333"/>
          <w:kern w:val="0"/>
          <w:sz w:val="24"/>
          <w:szCs w:val="24"/>
        </w:rPr>
        <w:t>个别工程临边、洞口、电梯井口、外脚手架防护不严或无防护措施。</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7.施工用电：</w:t>
      </w:r>
      <w:r w:rsidRPr="00725400">
        <w:rPr>
          <w:rFonts w:ascii="仿宋_GB2312" w:eastAsia="仿宋_GB2312" w:hAnsi="宋体" w:cs="宋体" w:hint="eastAsia"/>
          <w:color w:val="333333"/>
          <w:kern w:val="0"/>
          <w:sz w:val="24"/>
          <w:szCs w:val="24"/>
        </w:rPr>
        <w:t>个别工程施工临时用电违反</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一机、一闸、一漏、一箱</w:t>
      </w:r>
      <w:r w:rsidRPr="00725400">
        <w:rPr>
          <w:rFonts w:ascii="Times New Roman" w:eastAsia="宋体" w:hAnsi="Times New Roman" w:cs="Times New Roman"/>
          <w:color w:val="333333"/>
          <w:kern w:val="0"/>
          <w:sz w:val="24"/>
          <w:szCs w:val="24"/>
        </w:rPr>
        <w:t>”</w:t>
      </w:r>
      <w:r w:rsidRPr="00725400">
        <w:rPr>
          <w:rFonts w:ascii="仿宋_GB2312" w:eastAsia="仿宋_GB2312" w:hAnsi="宋体" w:cs="宋体" w:hint="eastAsia"/>
          <w:color w:val="333333"/>
          <w:kern w:val="0"/>
          <w:sz w:val="24"/>
          <w:szCs w:val="24"/>
        </w:rPr>
        <w:t>要求，存在一箱多机现象；部分工程施工用电存在乱拉乱接，电缆随意拖地现象；个别工程未编制临时施工用电方案。</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8.施工机具：</w:t>
      </w:r>
      <w:r w:rsidRPr="00725400">
        <w:rPr>
          <w:rFonts w:ascii="仿宋_GB2312" w:eastAsia="仿宋_GB2312" w:hAnsi="宋体" w:cs="宋体" w:hint="eastAsia"/>
          <w:color w:val="333333"/>
          <w:kern w:val="0"/>
          <w:sz w:val="24"/>
          <w:szCs w:val="24"/>
        </w:rPr>
        <w:t>部分工程钢筋加工区未设置作业棚，或冷拉作业区未设置防护栏板，未设置分隔措施；个别工程圆盘锯未设置防护措施。</w:t>
      </w:r>
    </w:p>
    <w:p w:rsidR="00725400" w:rsidRPr="00725400" w:rsidRDefault="00725400" w:rsidP="00725400">
      <w:pPr>
        <w:widowControl/>
        <w:spacing w:line="640" w:lineRule="atLeast"/>
        <w:ind w:firstLine="643"/>
        <w:rPr>
          <w:rFonts w:ascii="宋体" w:eastAsia="宋体" w:hAnsi="宋体" w:cs="宋体" w:hint="eastAsia"/>
          <w:color w:val="333333"/>
          <w:kern w:val="0"/>
          <w:szCs w:val="21"/>
        </w:rPr>
      </w:pPr>
      <w:r w:rsidRPr="00725400">
        <w:rPr>
          <w:rFonts w:ascii="仿宋_GB2312" w:eastAsia="仿宋_GB2312" w:hAnsi="宋体" w:cs="宋体" w:hint="eastAsia"/>
          <w:b/>
          <w:bCs/>
          <w:color w:val="333333"/>
          <w:kern w:val="0"/>
          <w:sz w:val="24"/>
          <w:szCs w:val="24"/>
        </w:rPr>
        <w:t>9.消防安全：</w:t>
      </w:r>
      <w:r w:rsidRPr="00725400">
        <w:rPr>
          <w:rFonts w:ascii="仿宋_GB2312" w:eastAsia="仿宋_GB2312" w:hAnsi="宋体" w:cs="宋体" w:hint="eastAsia"/>
          <w:color w:val="333333"/>
          <w:kern w:val="0"/>
          <w:sz w:val="24"/>
          <w:szCs w:val="24"/>
        </w:rPr>
        <w:t>部分工程灭火器失效或灭火器设置数量不足；个别工程未设置临时消防水管，或已设置，但安装未能跟上施工进度。</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黑体" w:eastAsia="黑体" w:hAnsi="宋体" w:cs="宋体" w:hint="eastAsia"/>
          <w:color w:val="333333"/>
          <w:kern w:val="0"/>
          <w:sz w:val="24"/>
          <w:szCs w:val="24"/>
        </w:rPr>
        <w:t>三、处理情况</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一）针对检查中发现的问题，由工程质量和施工安全检查专家现场作出评讲指正，问题严重的区管工地，由检查组发出《责令改正通知书》或《责令停工通知书》，镇管工地发出《建筑工程质量安全监督执法建议书》。</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二）根据《广东省住房和城乡建设厅建筑工程安全生产动态管理办法》有关规定，对检查发现存在违法违规行为的企业及个人进行安全生产动态扣分，其中，对责任单位进行安全生产动态扣分，合共扣14分；对责任人进行安全生产动态扣分。</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lastRenderedPageBreak/>
        <w:t>（三）根据《佛山市住房和城乡建设管理局建筑行业诚信管理办法》有关规定，对检查发现存在不良行为的企业进行诚信扣分；对检查发现施工现场质量和施工安全管理情况良好的企业进行诚信加分。</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四）大沥镇奥丽侬商务大厦项目和九江镇嘉裕大厦（保障性住房）项目施工质量和安全生产管理情况较差，建筑施工安全检查评分低于70分或被直接评为不及格，我局对上述项目的施工和监理单位进行通报批评，诚信扣10分处理;桂城街道金域雅园1-3座基坑工程不按专项施工方案进行施工，现场施工质量和安全生产管理情况较差，我局对该项目的施工和监理单位进行通报批评，诚信扣10分处理;</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大沥镇美思广场项目，铝协大厦项目，广佛智城项目（四期）综合楼项目，丹灶镇珍丰广场工程和西樵镇悦珑水岸花园工程施工质量和安全生产管理情况良好，建筑施工安全检查评分大于80分，我局对上述项目的施工和监理单位进行通报表扬，诚信加10分。</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黑体" w:eastAsia="黑体" w:hAnsi="宋体" w:cs="宋体" w:hint="eastAsia"/>
          <w:color w:val="333333"/>
          <w:kern w:val="0"/>
          <w:sz w:val="24"/>
          <w:szCs w:val="24"/>
        </w:rPr>
        <w:t>四、工作要求</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一）本次检查中被责令改正的工程，由施工单位定人、定时间、定措施及时落实整改，监理单位确认整改完成后报区建筑工程质量监督站复查。整改情况回复单应由各相应单位加具意见后，报工程质量安全监管科备案。</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二）请我区所有在建工程的建设、施工和监理单位对照此次检查所发现的问题，认真开展自查自纠，举一反三，严格落实质量安全管理制度，按要求进行节后复工前隐患排查，切实加强质量和施工安全管理，确保我区房屋市政工程质量和施工安全生产形势平稳。</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lastRenderedPageBreak/>
        <w:t>（三）鉴于今年汛期即将来临，请各在建工地施工单位加强对汛前工作自查自纠力度，认真落实工地现场汛前防汛、防风的工作部署，特别是做好基坑支护、土方开挖、地下暗挖、大型建筑施工起重机械、高层外脚手架等危险性较大分部分项工程的观测监护，确保各项汛前防汛、防风措施落实到位。</w:t>
      </w: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附件：1.检查情况汇总表</w:t>
      </w:r>
    </w:p>
    <w:p w:rsidR="00725400" w:rsidRPr="00725400" w:rsidRDefault="00725400" w:rsidP="00725400">
      <w:pPr>
        <w:widowControl/>
        <w:spacing w:line="640" w:lineRule="atLeast"/>
        <w:ind w:firstLineChars="565" w:firstLine="1356"/>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2.诚信扣分一览表</w:t>
      </w:r>
    </w:p>
    <w:p w:rsidR="00725400" w:rsidRPr="00725400" w:rsidRDefault="00725400" w:rsidP="00725400">
      <w:pPr>
        <w:widowControl/>
        <w:spacing w:line="640" w:lineRule="atLeast"/>
        <w:ind w:firstLineChars="565" w:firstLine="1356"/>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3.诚信加分一览表</w:t>
      </w:r>
    </w:p>
    <w:p w:rsidR="00725400" w:rsidRPr="00725400" w:rsidRDefault="00725400" w:rsidP="00725400">
      <w:pPr>
        <w:widowControl/>
        <w:spacing w:line="640" w:lineRule="atLeast"/>
        <w:ind w:firstLineChars="450" w:firstLine="1440"/>
        <w:rPr>
          <w:rFonts w:ascii="宋体" w:eastAsia="宋体" w:hAnsi="宋体" w:cs="宋体" w:hint="eastAsia"/>
          <w:color w:val="333333"/>
          <w:kern w:val="0"/>
          <w:szCs w:val="21"/>
        </w:rPr>
      </w:pPr>
      <w:r>
        <w:rPr>
          <w:rFonts w:ascii="仿宋_GB2312" w:eastAsia="仿宋_GB2312" w:hAnsi="宋体" w:cs="宋体"/>
          <w:noProof/>
          <w:color w:val="333333"/>
          <w:kern w:val="0"/>
          <w:sz w:val="32"/>
          <w:szCs w:val="32"/>
        </w:rPr>
        <w:drawing>
          <wp:inline distT="0" distB="0" distL="0" distR="0">
            <wp:extent cx="171450" cy="171450"/>
            <wp:effectExtent l="19050" t="0" r="0" b="0"/>
            <wp:docPr id="1" name="图片 1" descr="http://10.168.10.146/cms/editors/editor1/sysimage/file/xl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editors/editor1/sysimage/file/xls.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725400">
          <w:rPr>
            <w:rFonts w:ascii="仿宋_GB2312" w:eastAsia="仿宋_GB2312" w:hAnsi="宋体" w:cs="宋体" w:hint="eastAsia"/>
            <w:color w:val="343434"/>
            <w:kern w:val="0"/>
            <w:sz w:val="20"/>
          </w:rPr>
          <w:t>附件1-3.xls</w:t>
        </w:r>
      </w:hyperlink>
    </w:p>
    <w:p w:rsidR="00725400" w:rsidRPr="00725400" w:rsidRDefault="00725400" w:rsidP="00725400">
      <w:pPr>
        <w:widowControl/>
        <w:spacing w:line="640" w:lineRule="atLeast"/>
        <w:rPr>
          <w:rFonts w:ascii="宋体" w:eastAsia="宋体" w:hAnsi="宋体" w:cs="宋体" w:hint="eastAsia"/>
          <w:color w:val="333333"/>
          <w:kern w:val="0"/>
          <w:szCs w:val="21"/>
        </w:rPr>
      </w:pPr>
    </w:p>
    <w:p w:rsidR="00725400" w:rsidRPr="00725400" w:rsidRDefault="00725400" w:rsidP="00725400">
      <w:pPr>
        <w:widowControl/>
        <w:spacing w:line="640" w:lineRule="atLeast"/>
        <w:rPr>
          <w:rFonts w:ascii="宋体" w:eastAsia="宋体" w:hAnsi="宋体" w:cs="宋体" w:hint="eastAsia"/>
          <w:color w:val="333333"/>
          <w:kern w:val="0"/>
          <w:szCs w:val="21"/>
        </w:rPr>
      </w:pPr>
    </w:p>
    <w:p w:rsidR="00725400" w:rsidRPr="00725400" w:rsidRDefault="00725400" w:rsidP="00725400">
      <w:pPr>
        <w:widowControl/>
        <w:spacing w:line="640" w:lineRule="atLeast"/>
        <w:ind w:firstLine="640"/>
        <w:rPr>
          <w:rFonts w:ascii="宋体" w:eastAsia="宋体" w:hAnsi="宋体" w:cs="宋体" w:hint="eastAsia"/>
          <w:color w:val="333333"/>
          <w:kern w:val="0"/>
          <w:szCs w:val="21"/>
        </w:rPr>
      </w:pPr>
    </w:p>
    <w:p w:rsidR="00725400" w:rsidRPr="00725400" w:rsidRDefault="00725400" w:rsidP="00725400">
      <w:pPr>
        <w:widowControl/>
        <w:spacing w:line="640" w:lineRule="atLeast"/>
        <w:jc w:val="right"/>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佛山市南海区国土城建和水务局</w:t>
      </w:r>
    </w:p>
    <w:p w:rsidR="00725400" w:rsidRPr="00725400" w:rsidRDefault="00725400" w:rsidP="00725400">
      <w:pPr>
        <w:widowControl/>
        <w:spacing w:line="640" w:lineRule="atLeast"/>
        <w:jc w:val="right"/>
        <w:rPr>
          <w:rFonts w:ascii="宋体" w:eastAsia="宋体" w:hAnsi="宋体" w:cs="宋体" w:hint="eastAsia"/>
          <w:color w:val="333333"/>
          <w:kern w:val="0"/>
          <w:szCs w:val="21"/>
        </w:rPr>
      </w:pPr>
      <w:r w:rsidRPr="00725400">
        <w:rPr>
          <w:rFonts w:ascii="仿宋_GB2312" w:eastAsia="仿宋_GB2312" w:hAnsi="宋体" w:cs="宋体" w:hint="eastAsia"/>
          <w:color w:val="333333"/>
          <w:kern w:val="0"/>
          <w:sz w:val="24"/>
          <w:szCs w:val="24"/>
        </w:rPr>
        <w:t>2016年3月23日</w:t>
      </w:r>
    </w:p>
    <w:p w:rsidR="00725400" w:rsidRPr="00725400" w:rsidRDefault="00725400">
      <w:pPr>
        <w:rPr>
          <w:sz w:val="28"/>
          <w:szCs w:val="28"/>
        </w:rPr>
      </w:pPr>
    </w:p>
    <w:sectPr w:rsidR="00725400" w:rsidRPr="0072540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2599" w:rsidRDefault="00FE2599" w:rsidP="00725400">
      <w:r>
        <w:separator/>
      </w:r>
    </w:p>
  </w:endnote>
  <w:endnote w:type="continuationSeparator" w:id="1">
    <w:p w:rsidR="00FE2599" w:rsidRDefault="00FE2599" w:rsidP="0072540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2599" w:rsidRDefault="00FE2599" w:rsidP="00725400">
      <w:r>
        <w:separator/>
      </w:r>
    </w:p>
  </w:footnote>
  <w:footnote w:type="continuationSeparator" w:id="1">
    <w:p w:rsidR="00FE2599" w:rsidRDefault="00FE2599" w:rsidP="0072540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25400"/>
    <w:rsid w:val="00725400"/>
    <w:rsid w:val="00FE25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540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5400"/>
    <w:rPr>
      <w:sz w:val="18"/>
      <w:szCs w:val="18"/>
    </w:rPr>
  </w:style>
  <w:style w:type="paragraph" w:styleId="a4">
    <w:name w:val="footer"/>
    <w:basedOn w:val="a"/>
    <w:link w:val="Char0"/>
    <w:uiPriority w:val="99"/>
    <w:semiHidden/>
    <w:unhideWhenUsed/>
    <w:rsid w:val="0072540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5400"/>
    <w:rPr>
      <w:sz w:val="18"/>
      <w:szCs w:val="18"/>
    </w:rPr>
  </w:style>
  <w:style w:type="character" w:styleId="a5">
    <w:name w:val="Hyperlink"/>
    <w:basedOn w:val="a0"/>
    <w:uiPriority w:val="99"/>
    <w:semiHidden/>
    <w:unhideWhenUsed/>
    <w:rsid w:val="00725400"/>
    <w:rPr>
      <w:strike w:val="0"/>
      <w:dstrike w:val="0"/>
      <w:color w:val="343434"/>
      <w:sz w:val="20"/>
      <w:szCs w:val="20"/>
      <w:u w:val="none"/>
      <w:effect w:val="none"/>
    </w:rPr>
  </w:style>
  <w:style w:type="paragraph" w:styleId="a6">
    <w:name w:val="Balloon Text"/>
    <w:basedOn w:val="a"/>
    <w:link w:val="Char1"/>
    <w:uiPriority w:val="99"/>
    <w:semiHidden/>
    <w:unhideWhenUsed/>
    <w:rsid w:val="00725400"/>
    <w:rPr>
      <w:sz w:val="18"/>
      <w:szCs w:val="18"/>
    </w:rPr>
  </w:style>
  <w:style w:type="character" w:customStyle="1" w:styleId="Char1">
    <w:name w:val="批注框文本 Char"/>
    <w:basedOn w:val="a0"/>
    <w:link w:val="a6"/>
    <w:uiPriority w:val="99"/>
    <w:semiHidden/>
    <w:rsid w:val="00725400"/>
    <w:rPr>
      <w:sz w:val="18"/>
      <w:szCs w:val="18"/>
    </w:rPr>
  </w:style>
</w:styles>
</file>

<file path=word/webSettings.xml><?xml version="1.0" encoding="utf-8"?>
<w:webSettings xmlns:r="http://schemas.openxmlformats.org/officeDocument/2006/relationships" xmlns:w="http://schemas.openxmlformats.org/wordprocessingml/2006/main">
  <w:divs>
    <w:div w:id="1017921927">
      <w:bodyDiv w:val="1"/>
      <w:marLeft w:val="0"/>
      <w:marRight w:val="0"/>
      <w:marTop w:val="0"/>
      <w:marBottom w:val="0"/>
      <w:divBdr>
        <w:top w:val="none" w:sz="0" w:space="0" w:color="auto"/>
        <w:left w:val="none" w:sz="0" w:space="0" w:color="auto"/>
        <w:bottom w:val="none" w:sz="0" w:space="0" w:color="auto"/>
        <w:right w:val="none" w:sz="0" w:space="0" w:color="auto"/>
      </w:divBdr>
      <w:divsChild>
        <w:div w:id="1680110328">
          <w:marLeft w:val="0"/>
          <w:marRight w:val="0"/>
          <w:marTop w:val="60"/>
          <w:marBottom w:val="0"/>
          <w:divBdr>
            <w:top w:val="dashed" w:sz="2" w:space="0" w:color="0000FF"/>
            <w:left w:val="dashed" w:sz="2" w:space="0" w:color="0000FF"/>
            <w:bottom w:val="dashed" w:sz="2" w:space="0" w:color="0000FF"/>
            <w:right w:val="dashed" w:sz="2" w:space="0" w:color="0000FF"/>
          </w:divBdr>
          <w:divsChild>
            <w:div w:id="1090588232">
              <w:marLeft w:val="150"/>
              <w:marRight w:val="0"/>
              <w:marTop w:val="75"/>
              <w:marBottom w:val="0"/>
              <w:divBdr>
                <w:top w:val="dashed" w:sz="2" w:space="0" w:color="CCCCCC"/>
                <w:left w:val="dashed" w:sz="2" w:space="0" w:color="CCCCCC"/>
                <w:bottom w:val="dashed" w:sz="2" w:space="0" w:color="CCCCCC"/>
                <w:right w:val="dashed" w:sz="2" w:space="0" w:color="CCCCCC"/>
              </w:divBdr>
              <w:divsChild>
                <w:div w:id="8223794">
                  <w:marLeft w:val="0"/>
                  <w:marRight w:val="0"/>
                  <w:marTop w:val="0"/>
                  <w:marBottom w:val="0"/>
                  <w:divBdr>
                    <w:top w:val="dashed" w:sz="2" w:space="0" w:color="CCCCCC"/>
                    <w:left w:val="dashed" w:sz="2" w:space="0" w:color="CCCCCC"/>
                    <w:bottom w:val="dashed" w:sz="2" w:space="0" w:color="CCCCCC"/>
                    <w:right w:val="dashed" w:sz="2" w:space="0" w:color="CCCCCC"/>
                  </w:divBdr>
                  <w:divsChild>
                    <w:div w:id="665207366">
                      <w:marLeft w:val="1275"/>
                      <w:marRight w:val="0"/>
                      <w:marTop w:val="375"/>
                      <w:marBottom w:val="0"/>
                      <w:divBdr>
                        <w:top w:val="dashed" w:sz="2" w:space="0" w:color="FF00FF"/>
                        <w:left w:val="dashed" w:sz="2" w:space="0" w:color="FF00FF"/>
                        <w:bottom w:val="dashed" w:sz="2" w:space="0" w:color="FF00FF"/>
                        <w:right w:val="dashed" w:sz="2" w:space="0" w:color="FF00FF"/>
                      </w:divBdr>
                      <w:divsChild>
                        <w:div w:id="1618414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10.168.10.146/cms/html/files/2016-03/29/20160329092345690309645.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6</Pages>
  <Words>464</Words>
  <Characters>2650</Characters>
  <Application>Microsoft Office Word</Application>
  <DocSecurity>0</DocSecurity>
  <Lines>22</Lines>
  <Paragraphs>6</Paragraphs>
  <ScaleCrop>false</ScaleCrop>
  <Company>bokun</Company>
  <LinksUpToDate>false</LinksUpToDate>
  <CharactersWithSpaces>3108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2</cp:revision>
  <dcterms:created xsi:type="dcterms:W3CDTF">2016-03-30T00:57:00Z</dcterms:created>
  <dcterms:modified xsi:type="dcterms:W3CDTF">2016-03-30T01:01:00Z</dcterms:modified>
</cp:coreProperties>
</file>