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A6614" w:rsidP="001A6614">
      <w:pPr>
        <w:jc w:val="center"/>
        <w:rPr>
          <w:rFonts w:hint="eastAsia"/>
          <w:b/>
          <w:bCs/>
          <w:color w:val="333333"/>
          <w:kern w:val="36"/>
          <w:sz w:val="32"/>
          <w:szCs w:val="32"/>
        </w:rPr>
      </w:pPr>
      <w:r>
        <w:rPr>
          <w:rFonts w:hint="eastAsia"/>
          <w:b/>
          <w:bCs/>
          <w:color w:val="333333"/>
          <w:kern w:val="36"/>
          <w:sz w:val="32"/>
          <w:szCs w:val="32"/>
        </w:rPr>
        <w:t>佛山市南海区国土城建和水务局关于加强建筑机电设备工程质量管理的通知</w:t>
      </w:r>
    </w:p>
    <w:p w:rsidR="001A6614" w:rsidRDefault="001A6614">
      <w:pPr>
        <w:rPr>
          <w:rFonts w:hint="eastAsia"/>
          <w:b/>
          <w:bCs/>
          <w:color w:val="333333"/>
          <w:kern w:val="36"/>
          <w:sz w:val="32"/>
          <w:szCs w:val="32"/>
        </w:rPr>
      </w:pPr>
    </w:p>
    <w:p w:rsidR="001A6614" w:rsidRPr="001A6614" w:rsidRDefault="001A6614" w:rsidP="001A6614">
      <w:pPr>
        <w:widowControl/>
        <w:spacing w:line="419" w:lineRule="atLeast"/>
        <w:jc w:val="center"/>
        <w:rPr>
          <w:rFonts w:ascii="宋体" w:eastAsia="宋体" w:hAnsi="宋体" w:cs="宋体"/>
          <w:color w:val="333333"/>
          <w:kern w:val="0"/>
          <w:szCs w:val="21"/>
        </w:rPr>
      </w:pPr>
      <w:r w:rsidRPr="001A6614">
        <w:rPr>
          <w:rFonts w:ascii="仿宋_GB2312" w:eastAsia="仿宋_GB2312" w:hAnsi="宋体" w:cs="宋体" w:hint="eastAsia"/>
          <w:color w:val="333333"/>
          <w:kern w:val="0"/>
          <w:sz w:val="27"/>
          <w:szCs w:val="27"/>
        </w:rPr>
        <w:t>南建设〔2016〕99号</w:t>
      </w:r>
    </w:p>
    <w:p w:rsidR="001A6614" w:rsidRPr="001A6614" w:rsidRDefault="001A6614" w:rsidP="001A6614">
      <w:pPr>
        <w:widowControl/>
        <w:spacing w:line="240" w:lineRule="atLeas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rsidP="001A6614">
      <w:pPr>
        <w:widowControl/>
        <w:spacing w:line="600" w:lineRule="atLeast"/>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各镇（街道）国土城建和水务局，区建筑工程质量监督站，各建设、施工、监理单位，各工程质量检测机构：</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为进一步加强建筑机电设备工程管理，提高工程质量水平，根据《建设工程质量管理条例》、《民用建筑节能条例》、《房屋建筑工程和市政基础设施工程实行见证取样和送检的规定》等相关规定要求，现就加强我区建筑机电设备工程质量管理提出要求如下：</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一、建筑工程内的机电设备工程施工必须履行法定建设程序，机电设备工程开工前应到工程所在地建设主管部门办理施工许可或分包工程报备手续。施工总承包单位根据总承包合同的约定或经建设单位认可，可将机电设备工程分包给具有相应资质的专业施工单位施工，并纳入施工总承包单位管理。</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二、建设、监理、施工总承包单位应加强对机电设备工程的管理，认真审查专业承包单位资质和现场管理人员资格，严禁不符合相关资质要求和审批手续的机电设备承包单位进场施工。</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三、由建设单位采购建筑材料、建筑构配件的，建设单位应当保证建筑材料、建筑构配件符合设计文件和施工合同要求，不得明示或者暗示施工单位使用不合格的建筑材料、建筑构配件等。</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lastRenderedPageBreak/>
        <w:t>四、施工企业要做好机电设备工程的原材料、半成品进场索证工作，对没有产品合格证和出厂检验报告的，坚决不予进场。同时，应按照现行《广东省建筑工程竣工验收技术资料统一用表》等要求，建立机电设备材料进场使用登记、见证送检等制度，做到设备材料来源及质量管理可查可溯。</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 xml:space="preserve">五、监理单位应加强机电设备专业承包工程施工过程的监控，对机电设备材料的进场报验、见证送检、施工质量和分项分部工程验收等环节进行严格把关，确保工程质量。 </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六、建设、监理、施工等单位应加强机电设备工程质量检测的管理，对涉及机电设备工程主要使用功能、结构安全的材料和实体项目，建设单位应委托具备相应资质和条件的检测机构进行检测。主要检测项目、检验要求及抽样规则详见附件。</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七、检测机构应符合我区建设行政主管部门对建筑工程质量检测管理的有关规定，并在资质许可范围内承接建筑机电设备工程的各项检测业务，对检测结果和检测报告负责</w:t>
      </w:r>
      <w:bookmarkStart w:id="0" w:name="_GoBack"/>
      <w:bookmarkEnd w:id="0"/>
      <w:r w:rsidRPr="001A6614">
        <w:rPr>
          <w:rFonts w:ascii="仿宋_GB2312" w:eastAsia="仿宋_GB2312" w:hAnsi="宋体" w:cs="宋体" w:hint="eastAsia"/>
          <w:color w:val="333333"/>
          <w:kern w:val="0"/>
          <w:sz w:val="27"/>
          <w:szCs w:val="27"/>
        </w:rPr>
        <w:t>。检测报告作为单位工程竣工验收质量保证资料的重要部分和竣工验收依据之一，各责任主体应及时对检测结果进行评定和使用。</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八、各级建设行政主管部门和工程质量安全监督机构应加强对建筑机电设备工程的监督管理工作，对违反上述有关规定的，应责令相关责任单位限期改正；拒不改正或逾期未改正的，责令停工整顿，并依法对相关责任单位和责任人员进行处理。</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lastRenderedPageBreak/>
        <w:t>九、自2016年10月1日起办理施工许可的建筑工程按本通知执行。</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附件: 主要机电设备材料和性能的检测要求及抽样规则</w:t>
      </w:r>
    </w:p>
    <w:p w:rsidR="001A6614" w:rsidRPr="001A6614" w:rsidRDefault="001A6614" w:rsidP="001A6614">
      <w:pPr>
        <w:widowControl/>
        <w:spacing w:line="600" w:lineRule="atLeast"/>
        <w:ind w:firstLine="640"/>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rsidP="001A6614">
      <w:pPr>
        <w:widowControl/>
        <w:spacing w:line="600" w:lineRule="atLeas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rsidP="001A6614">
      <w:pPr>
        <w:widowControl/>
        <w:spacing w:line="600" w:lineRule="atLeas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rsidP="001A6614">
      <w:pPr>
        <w:widowControl/>
        <w:spacing w:line="600" w:lineRule="atLeast"/>
        <w:jc w:val="right"/>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佛山市南海区国土城建和水务局</w:t>
      </w:r>
    </w:p>
    <w:p w:rsidR="001A6614" w:rsidRPr="001A6614" w:rsidRDefault="001A6614" w:rsidP="001A6614">
      <w:pPr>
        <w:widowControl/>
        <w:spacing w:line="600" w:lineRule="atLeast"/>
        <w:jc w:val="right"/>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2016年8月16日</w:t>
      </w:r>
    </w:p>
    <w:p w:rsidR="001A6614" w:rsidRPr="001A6614" w:rsidRDefault="001A6614" w:rsidP="001A6614">
      <w:pPr>
        <w:widowControl/>
        <w:spacing w:line="240" w:lineRule="atLeas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rsidP="001A6614">
      <w:pPr>
        <w:widowControl/>
        <w:spacing w:line="240" w:lineRule="atLeas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rsidP="001A6614">
      <w:pPr>
        <w:widowControl/>
        <w:spacing w:line="240" w:lineRule="atLeas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Default="001A6614" w:rsidP="001A6614">
      <w:pPr>
        <w:widowControl/>
        <w:spacing w:line="240" w:lineRule="atLeas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Default="001A6614" w:rsidP="001A6614">
      <w:pPr>
        <w:widowControl/>
        <w:spacing w:line="240" w:lineRule="atLeast"/>
        <w:rPr>
          <w:rFonts w:ascii="宋体" w:eastAsia="宋体" w:hAnsi="宋体" w:cs="宋体" w:hint="eastAsia"/>
          <w:color w:val="333333"/>
          <w:kern w:val="0"/>
          <w:szCs w:val="21"/>
        </w:rPr>
      </w:pPr>
    </w:p>
    <w:p w:rsidR="001A6614" w:rsidRPr="001A6614" w:rsidRDefault="001A6614" w:rsidP="001A6614">
      <w:pPr>
        <w:widowControl/>
        <w:spacing w:line="240" w:lineRule="atLeast"/>
        <w:rPr>
          <w:rFonts w:ascii="宋体" w:eastAsia="宋体" w:hAnsi="宋体" w:cs="宋体" w:hint="eastAsia"/>
          <w:color w:val="333333"/>
          <w:kern w:val="0"/>
          <w:szCs w:val="21"/>
        </w:rPr>
      </w:pPr>
    </w:p>
    <w:p w:rsidR="001A6614" w:rsidRPr="001A6614" w:rsidRDefault="001A6614" w:rsidP="001A6614">
      <w:pPr>
        <w:widowControl/>
        <w:spacing w:line="240" w:lineRule="atLeas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rsidP="001A6614">
      <w:pPr>
        <w:widowControl/>
        <w:spacing w:line="500" w:lineRule="atLeast"/>
        <w:jc w:val="left"/>
        <w:rPr>
          <w:rFonts w:ascii="宋体" w:eastAsia="宋体" w:hAnsi="宋体" w:cs="宋体" w:hint="eastAsia"/>
          <w:color w:val="333333"/>
          <w:kern w:val="0"/>
          <w:szCs w:val="21"/>
        </w:rPr>
      </w:pPr>
      <w:r w:rsidRPr="001A6614">
        <w:rPr>
          <w:rFonts w:ascii="黑体" w:eastAsia="黑体" w:hAnsi="黑体" w:cs="宋体" w:hint="eastAsia"/>
          <w:color w:val="333333"/>
          <w:kern w:val="0"/>
          <w:sz w:val="27"/>
          <w:szCs w:val="27"/>
        </w:rPr>
        <w:lastRenderedPageBreak/>
        <w:t>附件</w:t>
      </w:r>
    </w:p>
    <w:p w:rsidR="001A6614" w:rsidRPr="001A6614" w:rsidRDefault="001A6614" w:rsidP="001A6614">
      <w:pPr>
        <w:widowControl/>
        <w:spacing w:line="240" w:lineRule="atLeast"/>
        <w:jc w:val="lef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rsidP="001A6614">
      <w:pPr>
        <w:widowControl/>
        <w:spacing w:line="500" w:lineRule="atLeast"/>
        <w:jc w:val="center"/>
        <w:rPr>
          <w:rFonts w:ascii="宋体" w:eastAsia="宋体" w:hAnsi="宋体" w:cs="宋体" w:hint="eastAsia"/>
          <w:color w:val="333333"/>
          <w:kern w:val="0"/>
          <w:szCs w:val="21"/>
        </w:rPr>
      </w:pPr>
      <w:r w:rsidRPr="001A6614">
        <w:rPr>
          <w:rFonts w:ascii="方正小标宋简体" w:eastAsia="方正小标宋简体" w:hAnsi="宋体" w:cs="宋体" w:hint="eastAsia"/>
          <w:color w:val="333333"/>
          <w:kern w:val="0"/>
          <w:sz w:val="27"/>
          <w:szCs w:val="27"/>
        </w:rPr>
        <w:t>主要机电设备材料和性能的检测要求及</w:t>
      </w:r>
    </w:p>
    <w:p w:rsidR="001A6614" w:rsidRPr="001A6614" w:rsidRDefault="001A6614" w:rsidP="001A6614">
      <w:pPr>
        <w:widowControl/>
        <w:spacing w:line="500" w:lineRule="atLeast"/>
        <w:jc w:val="center"/>
        <w:rPr>
          <w:rFonts w:ascii="宋体" w:eastAsia="宋体" w:hAnsi="宋体" w:cs="宋体" w:hint="eastAsia"/>
          <w:color w:val="333333"/>
          <w:kern w:val="0"/>
          <w:szCs w:val="21"/>
        </w:rPr>
      </w:pPr>
      <w:r w:rsidRPr="001A6614">
        <w:rPr>
          <w:rFonts w:ascii="方正小标宋简体" w:eastAsia="方正小标宋简体" w:hAnsi="宋体" w:cs="宋体" w:hint="eastAsia"/>
          <w:color w:val="333333"/>
          <w:kern w:val="0"/>
          <w:sz w:val="27"/>
          <w:szCs w:val="27"/>
        </w:rPr>
        <w:t>抽样规则</w:t>
      </w:r>
    </w:p>
    <w:p w:rsidR="001A6614" w:rsidRPr="001A6614" w:rsidRDefault="001A6614" w:rsidP="001A6614">
      <w:pPr>
        <w:widowControl/>
        <w:spacing w:line="240" w:lineRule="atLeast"/>
        <w:jc w:val="lef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tbl>
      <w:tblPr>
        <w:tblW w:w="0" w:type="auto"/>
        <w:tblCellMar>
          <w:left w:w="0" w:type="dxa"/>
          <w:right w:w="0" w:type="dxa"/>
        </w:tblCellMar>
        <w:tblLook w:val="04A0"/>
      </w:tblPr>
      <w:tblGrid>
        <w:gridCol w:w="1444"/>
        <w:gridCol w:w="1924"/>
        <w:gridCol w:w="2726"/>
        <w:gridCol w:w="2246"/>
      </w:tblGrid>
      <w:tr w:rsidR="001A6614" w:rsidRPr="001A6614" w:rsidTr="001A6614">
        <w:trPr>
          <w:trHeight w:val="279"/>
          <w:tblHeader/>
        </w:trPr>
        <w:tc>
          <w:tcPr>
            <w:tcW w:w="1530" w:type="dxa"/>
            <w:tcBorders>
              <w:top w:val="single" w:sz="4" w:space="0" w:color="000000"/>
              <w:left w:val="single" w:sz="4" w:space="0" w:color="000000"/>
              <w:bottom w:val="single" w:sz="4" w:space="0" w:color="000000"/>
              <w:right w:val="single" w:sz="4" w:space="0" w:color="000000"/>
            </w:tcBorders>
            <w:tcMar>
              <w:top w:w="17" w:type="dxa"/>
              <w:left w:w="17" w:type="dxa"/>
              <w:bottom w:w="0" w:type="dxa"/>
              <w:right w:w="17" w:type="dxa"/>
            </w:tcMar>
            <w:vAlign w:val="center"/>
            <w:hideMark/>
          </w:tcPr>
          <w:p w:rsidR="001A6614" w:rsidRPr="001A6614" w:rsidRDefault="001A6614" w:rsidP="001A6614">
            <w:pPr>
              <w:widowControl/>
              <w:spacing w:before="100" w:after="100" w:line="368" w:lineRule="atLeast"/>
              <w:jc w:val="center"/>
              <w:rPr>
                <w:rFonts w:ascii="宋体" w:eastAsia="宋体" w:hAnsi="宋体" w:cs="宋体"/>
                <w:b/>
                <w:bCs/>
                <w:color w:val="343434"/>
                <w:kern w:val="0"/>
                <w:sz w:val="20"/>
                <w:szCs w:val="20"/>
              </w:rPr>
            </w:pPr>
            <w:r w:rsidRPr="001A6614">
              <w:rPr>
                <w:rFonts w:ascii="黑体" w:eastAsia="黑体" w:hAnsi="黑体" w:cs="宋体" w:hint="eastAsia"/>
                <w:b/>
                <w:bCs/>
                <w:color w:val="343434"/>
                <w:kern w:val="0"/>
                <w:sz w:val="27"/>
                <w:szCs w:val="27"/>
              </w:rPr>
              <w:t>产品类别</w:t>
            </w:r>
          </w:p>
        </w:tc>
        <w:tc>
          <w:tcPr>
            <w:tcW w:w="2057" w:type="dxa"/>
            <w:tcBorders>
              <w:top w:val="single" w:sz="4" w:space="0" w:color="000000"/>
              <w:left w:val="single" w:sz="4" w:space="0" w:color="000000"/>
              <w:bottom w:val="single" w:sz="4" w:space="0" w:color="000000"/>
              <w:right w:val="single" w:sz="4" w:space="0" w:color="000000"/>
            </w:tcBorders>
            <w:tcMar>
              <w:top w:w="17" w:type="dxa"/>
              <w:left w:w="17" w:type="dxa"/>
              <w:bottom w:w="0" w:type="dxa"/>
              <w:right w:w="17" w:type="dxa"/>
            </w:tcMar>
            <w:hideMark/>
          </w:tcPr>
          <w:p w:rsidR="001A6614" w:rsidRPr="001A6614" w:rsidRDefault="001A6614" w:rsidP="001A6614">
            <w:pPr>
              <w:widowControl/>
              <w:spacing w:before="100" w:after="100" w:line="368" w:lineRule="atLeast"/>
              <w:jc w:val="center"/>
              <w:rPr>
                <w:rFonts w:ascii="宋体" w:eastAsia="宋体" w:hAnsi="宋体" w:cs="宋体"/>
                <w:b/>
                <w:bCs/>
                <w:color w:val="343434"/>
                <w:kern w:val="0"/>
                <w:sz w:val="20"/>
                <w:szCs w:val="20"/>
              </w:rPr>
            </w:pPr>
            <w:r w:rsidRPr="001A6614">
              <w:rPr>
                <w:rFonts w:ascii="黑体" w:eastAsia="黑体" w:hAnsi="黑体" w:cs="宋体" w:hint="eastAsia"/>
                <w:b/>
                <w:bCs/>
                <w:color w:val="343434"/>
                <w:kern w:val="0"/>
                <w:sz w:val="27"/>
                <w:szCs w:val="27"/>
              </w:rPr>
              <w:t>类型</w:t>
            </w:r>
          </w:p>
        </w:tc>
        <w:tc>
          <w:tcPr>
            <w:tcW w:w="2982" w:type="dxa"/>
            <w:tcBorders>
              <w:top w:val="single" w:sz="4" w:space="0" w:color="000000"/>
              <w:bottom w:val="single" w:sz="4" w:space="0" w:color="000000"/>
              <w:right w:val="single" w:sz="4" w:space="0" w:color="000000"/>
            </w:tcBorders>
            <w:tcMar>
              <w:top w:w="17" w:type="dxa"/>
              <w:left w:w="17" w:type="dxa"/>
              <w:bottom w:w="0" w:type="dxa"/>
              <w:right w:w="17" w:type="dxa"/>
            </w:tcMar>
            <w:vAlign w:val="center"/>
            <w:hideMark/>
          </w:tcPr>
          <w:p w:rsidR="001A6614" w:rsidRPr="001A6614" w:rsidRDefault="001A6614" w:rsidP="001A6614">
            <w:pPr>
              <w:widowControl/>
              <w:spacing w:before="100" w:after="100" w:line="368" w:lineRule="atLeast"/>
              <w:jc w:val="center"/>
              <w:rPr>
                <w:rFonts w:ascii="宋体" w:eastAsia="宋体" w:hAnsi="宋体" w:cs="宋体"/>
                <w:b/>
                <w:bCs/>
                <w:color w:val="343434"/>
                <w:kern w:val="0"/>
                <w:sz w:val="20"/>
                <w:szCs w:val="20"/>
              </w:rPr>
            </w:pPr>
            <w:r w:rsidRPr="001A6614">
              <w:rPr>
                <w:rFonts w:ascii="黑体" w:eastAsia="黑体" w:hAnsi="黑体" w:cs="宋体" w:hint="eastAsia"/>
                <w:b/>
                <w:bCs/>
                <w:color w:val="343434"/>
                <w:kern w:val="0"/>
                <w:sz w:val="27"/>
                <w:szCs w:val="27"/>
              </w:rPr>
              <w:t>进场检验要求</w:t>
            </w:r>
          </w:p>
        </w:tc>
        <w:tc>
          <w:tcPr>
            <w:tcW w:w="2412" w:type="dxa"/>
            <w:tcBorders>
              <w:top w:val="single" w:sz="4" w:space="0" w:color="000000"/>
              <w:bottom w:val="single" w:sz="4" w:space="0" w:color="000000"/>
              <w:right w:val="single" w:sz="4" w:space="0" w:color="000000"/>
            </w:tcBorders>
            <w:tcMar>
              <w:top w:w="17" w:type="dxa"/>
              <w:left w:w="17" w:type="dxa"/>
              <w:bottom w:w="0" w:type="dxa"/>
              <w:right w:w="17" w:type="dxa"/>
            </w:tcMar>
            <w:vAlign w:val="center"/>
            <w:hideMark/>
          </w:tcPr>
          <w:p w:rsidR="001A6614" w:rsidRPr="001A6614" w:rsidRDefault="001A6614" w:rsidP="001A6614">
            <w:pPr>
              <w:widowControl/>
              <w:spacing w:before="100" w:after="100" w:line="368" w:lineRule="atLeast"/>
              <w:jc w:val="center"/>
              <w:rPr>
                <w:rFonts w:ascii="宋体" w:eastAsia="宋体" w:hAnsi="宋体" w:cs="宋体"/>
                <w:b/>
                <w:bCs/>
                <w:color w:val="343434"/>
                <w:kern w:val="0"/>
                <w:sz w:val="20"/>
                <w:szCs w:val="20"/>
              </w:rPr>
            </w:pPr>
            <w:r w:rsidRPr="001A6614">
              <w:rPr>
                <w:rFonts w:ascii="黑体" w:eastAsia="黑体" w:hAnsi="黑体" w:cs="宋体" w:hint="eastAsia"/>
                <w:b/>
                <w:bCs/>
                <w:color w:val="343434"/>
                <w:kern w:val="0"/>
                <w:sz w:val="27"/>
                <w:szCs w:val="27"/>
              </w:rPr>
              <w:t>组批及抽样规则</w:t>
            </w:r>
          </w:p>
        </w:tc>
      </w:tr>
      <w:tr w:rsidR="001A6614" w:rsidRPr="001A6614" w:rsidTr="001A6614">
        <w:trPr>
          <w:trHeight w:val="612"/>
        </w:trPr>
        <w:tc>
          <w:tcPr>
            <w:tcW w:w="1530" w:type="dxa"/>
            <w:vMerge w:val="restart"/>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hint="eastAsia"/>
                <w:color w:val="343434"/>
                <w:kern w:val="0"/>
                <w:sz w:val="20"/>
                <w:szCs w:val="20"/>
              </w:rPr>
            </w:pPr>
            <w:r w:rsidRPr="001A6614">
              <w:rPr>
                <w:rFonts w:ascii="仿宋_GB2312" w:eastAsia="仿宋_GB2312" w:hAnsi="宋体" w:cs="宋体" w:hint="eastAsia"/>
                <w:color w:val="343434"/>
                <w:kern w:val="0"/>
                <w:sz w:val="27"/>
                <w:szCs w:val="27"/>
              </w:rPr>
              <w:t>一、塑料给排水管材、管件</w:t>
            </w:r>
          </w:p>
          <w:p w:rsidR="001A6614" w:rsidRPr="001A6614" w:rsidRDefault="001A6614" w:rsidP="001A6614">
            <w:pPr>
              <w:widowControl/>
              <w:spacing w:line="400" w:lineRule="atLeast"/>
              <w:jc w:val="center"/>
              <w:rPr>
                <w:rFonts w:ascii="宋体" w:eastAsia="宋体" w:hAnsi="宋体" w:cs="宋体"/>
                <w:color w:val="343434"/>
                <w:kern w:val="0"/>
                <w:sz w:val="20"/>
                <w:szCs w:val="20"/>
              </w:rPr>
            </w:pPr>
            <w:r w:rsidRPr="001A6614">
              <w:rPr>
                <w:rFonts w:ascii="宋体" w:eastAsia="宋体" w:hAnsi="宋体" w:cs="宋体" w:hint="eastAsia"/>
                <w:color w:val="343434"/>
                <w:kern w:val="0"/>
                <w:sz w:val="20"/>
                <w:szCs w:val="20"/>
              </w:rPr>
              <w:t> </w:t>
            </w:r>
          </w:p>
        </w:tc>
        <w:tc>
          <w:tcPr>
            <w:tcW w:w="2057" w:type="dxa"/>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UPVC排水管材、给水管材</w:t>
            </w:r>
          </w:p>
        </w:tc>
        <w:tc>
          <w:tcPr>
            <w:tcW w:w="298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规格尺寸偏差、壁厚偏差、拉伸屈服强度、落锤冲击试验</w:t>
            </w:r>
          </w:p>
        </w:tc>
        <w:tc>
          <w:tcPr>
            <w:tcW w:w="241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管材：同批次同厂家抽8个1米的样品；</w:t>
            </w:r>
          </w:p>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管件：同批次同厂家抽9个</w:t>
            </w:r>
          </w:p>
        </w:tc>
      </w:tr>
      <w:tr w:rsidR="001A6614" w:rsidRPr="001A6614" w:rsidTr="001A6614">
        <w:trPr>
          <w:trHeight w:val="1367"/>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UPVC排水管件、给水管件</w:t>
            </w:r>
          </w:p>
        </w:tc>
        <w:tc>
          <w:tcPr>
            <w:tcW w:w="298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规格尺寸偏差、烘箱试验、坠落试验</w:t>
            </w:r>
          </w:p>
        </w:tc>
        <w:tc>
          <w:tcPr>
            <w:tcW w:w="241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管材：同批次同厂家抽8个1米的样品；</w:t>
            </w:r>
          </w:p>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管件：同批次同厂家抽9个</w:t>
            </w:r>
          </w:p>
        </w:tc>
      </w:tr>
      <w:tr w:rsidR="001A6614" w:rsidRPr="001A6614" w:rsidTr="001A6614">
        <w:trPr>
          <w:trHeight w:val="58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PPR管材、管件</w:t>
            </w:r>
          </w:p>
        </w:tc>
        <w:tc>
          <w:tcPr>
            <w:tcW w:w="298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结构尺寸、冲击试验、纵向回缩率、短期耐静水压</w:t>
            </w:r>
          </w:p>
        </w:tc>
        <w:tc>
          <w:tcPr>
            <w:tcW w:w="2412" w:type="dxa"/>
            <w:vMerge w:val="restart"/>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同批次同厂家抽20m</w:t>
            </w:r>
          </w:p>
        </w:tc>
      </w:tr>
      <w:tr w:rsidR="001A6614" w:rsidRPr="001A6614" w:rsidTr="001A6614">
        <w:trPr>
          <w:trHeight w:val="87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PEX管材</w:t>
            </w:r>
          </w:p>
        </w:tc>
        <w:tc>
          <w:tcPr>
            <w:tcW w:w="298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结构尺寸、短期常温（冷水泥）及高温（热水）耐水压、交联度</w:t>
            </w:r>
          </w:p>
        </w:tc>
        <w:tc>
          <w:tcPr>
            <w:tcW w:w="0" w:type="auto"/>
            <w:vMerge/>
            <w:tcBorders>
              <w:top w:val="single" w:sz="6" w:space="0" w:color="D8CFAD"/>
              <w:left w:val="single" w:sz="6" w:space="0" w:color="D8CFAD"/>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r>
      <w:tr w:rsidR="001A6614" w:rsidRPr="001A6614" w:rsidTr="001A6614">
        <w:trPr>
          <w:trHeight w:val="878"/>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铝塑复合压力管（搭接焊）</w:t>
            </w:r>
          </w:p>
        </w:tc>
        <w:tc>
          <w:tcPr>
            <w:tcW w:w="298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结构尺寸、管环径向拉伸力、层间粘合强度、工作压力、爆破强度、交联度（用交联料的热水管）</w:t>
            </w:r>
          </w:p>
        </w:tc>
        <w:tc>
          <w:tcPr>
            <w:tcW w:w="241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同批次同厂家抽8个1米的样品</w:t>
            </w:r>
          </w:p>
        </w:tc>
      </w:tr>
      <w:tr w:rsidR="001A6614" w:rsidRPr="001A6614" w:rsidTr="001A6614">
        <w:trPr>
          <w:trHeight w:val="584"/>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建筑用铜管件</w:t>
            </w:r>
          </w:p>
        </w:tc>
        <w:tc>
          <w:tcPr>
            <w:tcW w:w="298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外观质量、水压试验、爆破压力</w:t>
            </w:r>
          </w:p>
        </w:tc>
        <w:tc>
          <w:tcPr>
            <w:tcW w:w="2412" w:type="dxa"/>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同批次同厂家抽5只</w:t>
            </w:r>
          </w:p>
        </w:tc>
      </w:tr>
      <w:tr w:rsidR="001A6614" w:rsidRPr="001A6614" w:rsidTr="001A6614">
        <w:trPr>
          <w:trHeight w:val="630"/>
        </w:trPr>
        <w:tc>
          <w:tcPr>
            <w:tcW w:w="1530" w:type="dxa"/>
            <w:vMerge w:val="restart"/>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二、PVC线槽、线管</w:t>
            </w:r>
          </w:p>
        </w:tc>
        <w:tc>
          <w:tcPr>
            <w:tcW w:w="2057"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电气安装用导管的技术要求通用要求</w:t>
            </w:r>
          </w:p>
        </w:tc>
        <w:tc>
          <w:tcPr>
            <w:tcW w:w="2982" w:type="dxa"/>
            <w:tcBorders>
              <w:top w:val="single" w:sz="6" w:space="0" w:color="D8CFAD"/>
              <w:left w:val="single" w:sz="6" w:space="0" w:color="D8CFAD"/>
              <w:bottom w:val="single" w:sz="4" w:space="0" w:color="000000"/>
              <w:right w:val="single" w:sz="6" w:space="0" w:color="D8CFAD"/>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标志、结构尺寸、电气性能、抗弯曲能力、耐热性能</w:t>
            </w:r>
          </w:p>
        </w:tc>
        <w:tc>
          <w:tcPr>
            <w:tcW w:w="2412" w:type="dxa"/>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同批次同厂家抽8个1米的样品</w:t>
            </w:r>
          </w:p>
        </w:tc>
      </w:tr>
      <w:tr w:rsidR="001A6614" w:rsidRPr="001A6614" w:rsidTr="001A6614">
        <w:trPr>
          <w:trHeight w:val="1198"/>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难燃绝缘聚氯乙烯电线槽及配件</w:t>
            </w: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外观、尺寸偏差、冲击性能、耐热性能、耐电压</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同批次同厂家抽8个1米的样品</w:t>
            </w:r>
          </w:p>
        </w:tc>
      </w:tr>
      <w:tr w:rsidR="001A6614" w:rsidRPr="001A6614" w:rsidTr="001A6614">
        <w:trPr>
          <w:trHeight w:val="1480"/>
        </w:trPr>
        <w:tc>
          <w:tcPr>
            <w:tcW w:w="1530" w:type="dxa"/>
            <w:tcBorders>
              <w:top w:val="single" w:sz="4" w:space="0" w:color="000000"/>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三、DN25以下户内管道阀门</w:t>
            </w:r>
          </w:p>
        </w:tc>
        <w:tc>
          <w:tcPr>
            <w:tcW w:w="2057"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水暖用内螺丝连接阀门</w:t>
            </w: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壳体及密封性能、最大工作压力</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同批次同厂家抽取样品2只</w:t>
            </w:r>
          </w:p>
        </w:tc>
      </w:tr>
      <w:tr w:rsidR="001A6614" w:rsidRPr="001A6614" w:rsidTr="001A6614">
        <w:trPr>
          <w:trHeight w:val="1101"/>
        </w:trPr>
        <w:tc>
          <w:tcPr>
            <w:tcW w:w="1530" w:type="dxa"/>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四、电线电缆</w:t>
            </w:r>
          </w:p>
        </w:tc>
        <w:tc>
          <w:tcPr>
            <w:tcW w:w="2057"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普通电缆电线</w:t>
            </w: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导体电阻、耐压试验、绝缘电阻、结构尺寸检查、老化前机械性能测试、标志检验</w:t>
            </w:r>
          </w:p>
        </w:tc>
        <w:tc>
          <w:tcPr>
            <w:tcW w:w="2412" w:type="dxa"/>
            <w:tcBorders>
              <w:top w:val="single" w:sz="6" w:space="0" w:color="D8CFAD"/>
              <w:left w:val="single" w:sz="6" w:space="0" w:color="D8CFAD"/>
              <w:bottom w:val="single" w:sz="6" w:space="0" w:color="D8CFAD"/>
              <w:right w:val="single" w:sz="4" w:space="0" w:color="000000"/>
            </w:tcBorders>
            <w:shd w:val="clear" w:color="auto" w:fill="F9FCFF"/>
            <w:tcMar>
              <w:top w:w="17" w:type="dxa"/>
              <w:left w:w="17" w:type="dxa"/>
              <w:bottom w:w="33" w:type="dxa"/>
              <w:right w:w="17" w:type="dxa"/>
            </w:tcMa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同批次同厂家多种规格总数的10%，且不小于2个规格。</w:t>
            </w:r>
          </w:p>
        </w:tc>
      </w:tr>
      <w:tr w:rsidR="001A6614" w:rsidRPr="001A6614" w:rsidTr="001A6614">
        <w:trPr>
          <w:trHeight w:val="300"/>
        </w:trPr>
        <w:tc>
          <w:tcPr>
            <w:tcW w:w="1530" w:type="dxa"/>
            <w:vMerge w:val="restart"/>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lastRenderedPageBreak/>
              <w:t>五、漏电开关及断路器</w:t>
            </w:r>
          </w:p>
        </w:tc>
        <w:tc>
          <w:tcPr>
            <w:tcW w:w="2057" w:type="dxa"/>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家用及类似场所用断路器</w:t>
            </w:r>
          </w:p>
        </w:tc>
        <w:tc>
          <w:tcPr>
            <w:tcW w:w="2982" w:type="dxa"/>
            <w:vMerge w:val="restart"/>
            <w:tcBorders>
              <w:top w:val="single" w:sz="6" w:space="0" w:color="D8CFAD"/>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标志、动作特性、介电性能、温升、电气间隙和爬电距离</w:t>
            </w:r>
          </w:p>
        </w:tc>
        <w:tc>
          <w:tcPr>
            <w:tcW w:w="2412" w:type="dxa"/>
            <w:vMerge w:val="restart"/>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同批次同厂家抽3只</w:t>
            </w:r>
          </w:p>
        </w:tc>
      </w:tr>
      <w:tr w:rsidR="001A6614" w:rsidRPr="001A6614" w:rsidTr="001A6614">
        <w:trPr>
          <w:trHeight w:val="31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低压熔断器</w:t>
            </w:r>
          </w:p>
        </w:tc>
        <w:tc>
          <w:tcPr>
            <w:tcW w:w="0" w:type="auto"/>
            <w:vMerge/>
            <w:tcBorders>
              <w:top w:val="single" w:sz="6" w:space="0" w:color="D8CFAD"/>
              <w:left w:val="single" w:sz="6" w:space="0" w:color="D8CFAD"/>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6" w:space="0" w:color="D8CFAD"/>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r>
      <w:tr w:rsidR="001A6614" w:rsidRPr="001A6614" w:rsidTr="001A6614">
        <w:trPr>
          <w:trHeight w:val="57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低压开关设备和控制设备低压断路器</w:t>
            </w:r>
          </w:p>
        </w:tc>
        <w:tc>
          <w:tcPr>
            <w:tcW w:w="0" w:type="auto"/>
            <w:vMerge/>
            <w:tcBorders>
              <w:top w:val="single" w:sz="6" w:space="0" w:color="D8CFAD"/>
              <w:left w:val="single" w:sz="6" w:space="0" w:color="D8CFAD"/>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6" w:space="0" w:color="D8CFAD"/>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r>
      <w:tr w:rsidR="001A6614" w:rsidRPr="001A6614" w:rsidTr="001A6614">
        <w:trPr>
          <w:trHeight w:val="477"/>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6" w:space="0" w:color="D8CFAD"/>
              <w:left w:val="single" w:sz="4" w:space="0" w:color="000000"/>
              <w:bottom w:val="single" w:sz="4" w:space="0" w:color="000000"/>
              <w:right w:val="single" w:sz="4" w:space="0" w:color="000000"/>
            </w:tcBorders>
            <w:shd w:val="clear" w:color="auto" w:fill="F9FCFF"/>
            <w:tcMar>
              <w:top w:w="17" w:type="dxa"/>
              <w:left w:w="17" w:type="dxa"/>
              <w:bottom w:w="33" w:type="dxa"/>
              <w:right w:w="17" w:type="dxa"/>
            </w:tcMa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DZ20系列塑料外壳式断路器</w:t>
            </w:r>
          </w:p>
        </w:tc>
        <w:tc>
          <w:tcPr>
            <w:tcW w:w="0" w:type="auto"/>
            <w:vMerge/>
            <w:tcBorders>
              <w:top w:val="single" w:sz="6" w:space="0" w:color="D8CFAD"/>
              <w:left w:val="single" w:sz="6" w:space="0" w:color="D8CFAD"/>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6" w:space="0" w:color="D8CFAD"/>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r>
      <w:tr w:rsidR="001A6614" w:rsidRPr="001A6614" w:rsidTr="001A6614">
        <w:trPr>
          <w:trHeight w:val="742"/>
        </w:trPr>
        <w:tc>
          <w:tcPr>
            <w:tcW w:w="153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六、保温材料</w:t>
            </w:r>
          </w:p>
        </w:tc>
        <w:tc>
          <w:tcPr>
            <w:tcW w:w="2057" w:type="dxa"/>
            <w:tcBorders>
              <w:top w:val="single" w:sz="4" w:space="0" w:color="000000"/>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风管保温材料</w:t>
            </w:r>
          </w:p>
        </w:tc>
        <w:tc>
          <w:tcPr>
            <w:tcW w:w="2982" w:type="dxa"/>
            <w:vMerge w:val="restart"/>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导热系数、密度、吸水率</w:t>
            </w:r>
          </w:p>
        </w:tc>
        <w:tc>
          <w:tcPr>
            <w:tcW w:w="2412" w:type="dxa"/>
            <w:vMerge w:val="restart"/>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同一厂家同材质的绝热材料抽查不小于2次。</w:t>
            </w:r>
          </w:p>
        </w:tc>
      </w:tr>
      <w:tr w:rsidR="001A6614" w:rsidRPr="001A6614" w:rsidTr="001A6614">
        <w:trPr>
          <w:trHeight w:val="85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4" w:space="0" w:color="000000"/>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center"/>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水管保温材料</w:t>
            </w:r>
          </w:p>
        </w:tc>
        <w:tc>
          <w:tcPr>
            <w:tcW w:w="0" w:type="auto"/>
            <w:vMerge/>
            <w:tcBorders>
              <w:top w:val="single" w:sz="4" w:space="0" w:color="000000"/>
              <w:left w:val="single" w:sz="6" w:space="0" w:color="D8CFAD"/>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6" w:space="0" w:color="D8CFAD"/>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r>
      <w:tr w:rsidR="001A6614" w:rsidRPr="001A6614" w:rsidTr="001A6614">
        <w:trPr>
          <w:trHeight w:val="857"/>
        </w:trPr>
        <w:tc>
          <w:tcPr>
            <w:tcW w:w="1530" w:type="dxa"/>
            <w:tcBorders>
              <w:top w:val="single" w:sz="4" w:space="0" w:color="000000"/>
              <w:left w:val="single" w:sz="4" w:space="0" w:color="000000"/>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七、风机盘管</w:t>
            </w:r>
          </w:p>
        </w:tc>
        <w:tc>
          <w:tcPr>
            <w:tcW w:w="2057" w:type="dxa"/>
            <w:tcBorders>
              <w:top w:val="single" w:sz="4" w:space="0" w:color="000000"/>
              <w:left w:val="single" w:sz="4" w:space="0" w:color="000000"/>
              <w:bottom w:val="single" w:sz="4" w:space="0" w:color="000000"/>
              <w:right w:val="single" w:sz="4" w:space="0" w:color="000000"/>
            </w:tcBorders>
            <w:shd w:val="clear" w:color="auto" w:fill="F9FCFF"/>
            <w:tcMar>
              <w:top w:w="17" w:type="dxa"/>
              <w:left w:w="17" w:type="dxa"/>
              <w:bottom w:w="33" w:type="dxa"/>
              <w:right w:w="17" w:type="dxa"/>
            </w:tcMa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用于外供冷水、热水由风机和盘管组成的机组，对房间直接送风，具有供冷、供热或分别供冷和供热功能，其送风量在2500立方米/h以下，</w:t>
            </w:r>
            <w:r w:rsidRPr="001A6614">
              <w:rPr>
                <w:rFonts w:ascii="仿宋_GB2312" w:eastAsia="仿宋_GB2312" w:hAnsi="宋体" w:cs="宋体" w:hint="eastAsia"/>
                <w:color w:val="343434"/>
                <w:kern w:val="0"/>
                <w:sz w:val="27"/>
                <w:szCs w:val="27"/>
              </w:rPr>
              <w:lastRenderedPageBreak/>
              <w:t>出风口静压小于100Pa的机组。</w:t>
            </w: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lastRenderedPageBreak/>
              <w:t>供冷量、供热量、风量、出口静压、噪声及功率</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同一厂家的风机盘管机组按数量复验2%，但不得少于2台。</w:t>
            </w:r>
          </w:p>
        </w:tc>
      </w:tr>
      <w:tr w:rsidR="001A6614" w:rsidRPr="001A6614" w:rsidTr="001A6614">
        <w:trPr>
          <w:trHeight w:val="857"/>
        </w:trPr>
        <w:tc>
          <w:tcPr>
            <w:tcW w:w="1530" w:type="dxa"/>
            <w:tcBorders>
              <w:top w:val="single" w:sz="4" w:space="0" w:color="000000"/>
              <w:left w:val="single" w:sz="4" w:space="0" w:color="000000"/>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lastRenderedPageBreak/>
              <w:t>八、水质检测</w:t>
            </w:r>
          </w:p>
        </w:tc>
        <w:tc>
          <w:tcPr>
            <w:tcW w:w="2057" w:type="dxa"/>
            <w:tcBorders>
              <w:top w:val="single" w:sz="4" w:space="0" w:color="000000"/>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生活饮用水质标准常规检测</w:t>
            </w: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常规检测项目</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按验收批次中，每个建筑单体在顶层抽取一个样本</w:t>
            </w:r>
          </w:p>
        </w:tc>
      </w:tr>
      <w:tr w:rsidR="001A6614" w:rsidRPr="001A6614" w:rsidTr="001A6614">
        <w:trPr>
          <w:trHeight w:val="857"/>
        </w:trPr>
        <w:tc>
          <w:tcPr>
            <w:tcW w:w="153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九、系统节能性能检测</w:t>
            </w:r>
          </w:p>
        </w:tc>
        <w:tc>
          <w:tcPr>
            <w:tcW w:w="2057" w:type="dxa"/>
            <w:vMerge w:val="restart"/>
            <w:tcBorders>
              <w:top w:val="single" w:sz="4" w:space="0" w:color="000000"/>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通风与空调系统检测</w:t>
            </w: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室内温度</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居住建筑每户抽测卧室或起居室一间，其他建筑按房间总数10%</w:t>
            </w:r>
          </w:p>
        </w:tc>
      </w:tr>
      <w:tr w:rsidR="001A6614" w:rsidRPr="001A6614" w:rsidTr="001A6614">
        <w:trPr>
          <w:trHeight w:val="85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各风口的风量</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按风管系统数量抽10%，且不得小于1个系统</w:t>
            </w:r>
          </w:p>
        </w:tc>
      </w:tr>
      <w:tr w:rsidR="001A6614" w:rsidRPr="001A6614" w:rsidTr="001A6614">
        <w:trPr>
          <w:trHeight w:val="85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通风与空调系统的总风量</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按风管系统数量抽10%，且不得小于1个系统</w:t>
            </w:r>
          </w:p>
        </w:tc>
      </w:tr>
      <w:tr w:rsidR="001A6614" w:rsidRPr="001A6614" w:rsidTr="001A6614">
        <w:trPr>
          <w:trHeight w:val="85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空调机组的水流量</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按系统数量抽查10%，且不得小于1一个系统</w:t>
            </w:r>
          </w:p>
        </w:tc>
      </w:tr>
      <w:tr w:rsidR="001A6614" w:rsidRPr="001A6614" w:rsidTr="001A6614">
        <w:trPr>
          <w:trHeight w:val="85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空调系统冷热水、冷却水总流量</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全数</w:t>
            </w:r>
          </w:p>
        </w:tc>
      </w:tr>
      <w:tr w:rsidR="001A6614" w:rsidRPr="001A6614" w:rsidTr="001A6614">
        <w:trPr>
          <w:trHeight w:val="85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A6614" w:rsidRPr="001A6614" w:rsidRDefault="001A6614" w:rsidP="001A6614">
            <w:pPr>
              <w:widowControl/>
              <w:jc w:val="left"/>
              <w:rPr>
                <w:rFonts w:ascii="宋体" w:eastAsia="宋体" w:hAnsi="宋体" w:cs="宋体"/>
                <w:color w:val="343434"/>
                <w:kern w:val="0"/>
                <w:sz w:val="20"/>
                <w:szCs w:val="20"/>
              </w:rPr>
            </w:pPr>
          </w:p>
        </w:tc>
        <w:tc>
          <w:tcPr>
            <w:tcW w:w="2057" w:type="dxa"/>
            <w:tcBorders>
              <w:top w:val="single" w:sz="4" w:space="0" w:color="000000"/>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配电与照明工程系统检测</w:t>
            </w: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平均照度与照明功率密度</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按同一个功能区不小于2处</w:t>
            </w:r>
          </w:p>
        </w:tc>
      </w:tr>
      <w:tr w:rsidR="001A6614" w:rsidRPr="001A6614" w:rsidTr="001A6614">
        <w:trPr>
          <w:trHeight w:val="857"/>
        </w:trPr>
        <w:tc>
          <w:tcPr>
            <w:tcW w:w="1530" w:type="dxa"/>
            <w:tcBorders>
              <w:top w:val="single" w:sz="4" w:space="0" w:color="000000"/>
              <w:left w:val="single" w:sz="4" w:space="0" w:color="000000"/>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十、特种设备</w:t>
            </w:r>
          </w:p>
        </w:tc>
        <w:tc>
          <w:tcPr>
            <w:tcW w:w="2057" w:type="dxa"/>
            <w:tcBorders>
              <w:top w:val="single" w:sz="4" w:space="0" w:color="000000"/>
              <w:left w:val="single" w:sz="4" w:space="0" w:color="000000"/>
              <w:bottom w:val="single" w:sz="4" w:space="0" w:color="000000"/>
              <w:right w:val="single" w:sz="4" w:space="0" w:color="000000"/>
            </w:tcBorders>
            <w:shd w:val="clear" w:color="auto" w:fill="F9FCFF"/>
            <w:tcMar>
              <w:top w:w="17" w:type="dxa"/>
              <w:left w:w="17"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机械车库</w:t>
            </w:r>
          </w:p>
        </w:tc>
        <w:tc>
          <w:tcPr>
            <w:tcW w:w="298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参照相关规范要求</w:t>
            </w:r>
          </w:p>
        </w:tc>
        <w:tc>
          <w:tcPr>
            <w:tcW w:w="2412" w:type="dxa"/>
            <w:tcBorders>
              <w:top w:val="single" w:sz="4" w:space="0" w:color="000000"/>
              <w:left w:val="single" w:sz="6" w:space="0" w:color="D8CFAD"/>
              <w:bottom w:val="single" w:sz="4" w:space="0" w:color="000000"/>
              <w:right w:val="single" w:sz="4" w:space="0" w:color="000000"/>
            </w:tcBorders>
            <w:shd w:val="clear" w:color="auto" w:fill="F9FCFF"/>
            <w:tcMar>
              <w:top w:w="33" w:type="dxa"/>
              <w:left w:w="33" w:type="dxa"/>
              <w:bottom w:w="33" w:type="dxa"/>
              <w:right w:w="17" w:type="dxa"/>
            </w:tcMar>
            <w:vAlign w:val="center"/>
            <w:hideMark/>
          </w:tcPr>
          <w:p w:rsidR="001A6614" w:rsidRPr="001A6614" w:rsidRDefault="001A6614" w:rsidP="001A6614">
            <w:pPr>
              <w:widowControl/>
              <w:spacing w:line="400" w:lineRule="atLeast"/>
              <w:jc w:val="left"/>
              <w:rPr>
                <w:rFonts w:ascii="宋体" w:eastAsia="宋体" w:hAnsi="宋体" w:cs="宋体"/>
                <w:color w:val="343434"/>
                <w:kern w:val="0"/>
                <w:sz w:val="20"/>
                <w:szCs w:val="20"/>
              </w:rPr>
            </w:pPr>
            <w:r w:rsidRPr="001A6614">
              <w:rPr>
                <w:rFonts w:ascii="仿宋_GB2312" w:eastAsia="仿宋_GB2312" w:hAnsi="宋体" w:cs="宋体" w:hint="eastAsia"/>
                <w:color w:val="343434"/>
                <w:kern w:val="0"/>
                <w:sz w:val="27"/>
                <w:szCs w:val="27"/>
              </w:rPr>
              <w:t>全数</w:t>
            </w:r>
          </w:p>
        </w:tc>
      </w:tr>
    </w:tbl>
    <w:p w:rsidR="001A6614" w:rsidRPr="001A6614" w:rsidRDefault="001A6614" w:rsidP="001A6614">
      <w:pPr>
        <w:widowControl/>
        <w:spacing w:line="400" w:lineRule="atLeast"/>
        <w:ind w:firstLine="480"/>
        <w:jc w:val="left"/>
        <w:rPr>
          <w:rFonts w:ascii="宋体" w:eastAsia="宋体" w:hAnsi="宋体" w:cs="宋体" w:hint="eastAsia"/>
          <w:color w:val="333333"/>
          <w:kern w:val="0"/>
          <w:szCs w:val="21"/>
        </w:rPr>
      </w:pPr>
      <w:r w:rsidRPr="001A6614">
        <w:rPr>
          <w:rFonts w:ascii="仿宋_GB2312" w:eastAsia="仿宋_GB2312" w:hAnsi="宋体" w:cs="宋体" w:hint="eastAsia"/>
          <w:color w:val="333333"/>
          <w:kern w:val="0"/>
          <w:sz w:val="27"/>
          <w:szCs w:val="27"/>
        </w:rPr>
        <w:t>备注：1.建筑机电设备工程检测项目不限于本表格检测项目，建设单位应根据规范规定、设计图纸及合同要求，进行相应项目的检测；2.表中检测项目的检测项目、要求和抽样规则，如有新颁布规范，委托单位按新规范调整执行。</w:t>
      </w:r>
    </w:p>
    <w:p w:rsidR="001A6614" w:rsidRPr="001A6614" w:rsidRDefault="001A6614" w:rsidP="001A6614">
      <w:pPr>
        <w:widowControl/>
        <w:spacing w:line="240" w:lineRule="atLeast"/>
        <w:rPr>
          <w:rFonts w:ascii="宋体" w:eastAsia="宋体" w:hAnsi="宋体" w:cs="宋体" w:hint="eastAsia"/>
          <w:color w:val="333333"/>
          <w:kern w:val="0"/>
          <w:szCs w:val="21"/>
        </w:rPr>
      </w:pPr>
      <w:r w:rsidRPr="001A6614">
        <w:rPr>
          <w:rFonts w:ascii="宋体" w:eastAsia="宋体" w:hAnsi="宋体" w:cs="宋体" w:hint="eastAsia"/>
          <w:color w:val="333333"/>
          <w:kern w:val="0"/>
          <w:szCs w:val="21"/>
        </w:rPr>
        <w:t> </w:t>
      </w:r>
    </w:p>
    <w:p w:rsidR="001A6614" w:rsidRPr="001A6614" w:rsidRDefault="001A6614"/>
    <w:sectPr w:rsidR="001A6614" w:rsidRPr="001A661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08A6" w:rsidRDefault="005408A6" w:rsidP="001A6614">
      <w:r>
        <w:separator/>
      </w:r>
    </w:p>
  </w:endnote>
  <w:endnote w:type="continuationSeparator" w:id="1">
    <w:p w:rsidR="005408A6" w:rsidRDefault="005408A6" w:rsidP="001A661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08A6" w:rsidRDefault="005408A6" w:rsidP="001A6614">
      <w:r>
        <w:separator/>
      </w:r>
    </w:p>
  </w:footnote>
  <w:footnote w:type="continuationSeparator" w:id="1">
    <w:p w:rsidR="005408A6" w:rsidRDefault="005408A6" w:rsidP="001A661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A6614"/>
    <w:rsid w:val="001A6614"/>
    <w:rsid w:val="005408A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A661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A6614"/>
    <w:rPr>
      <w:sz w:val="18"/>
      <w:szCs w:val="18"/>
    </w:rPr>
  </w:style>
  <w:style w:type="paragraph" w:styleId="a4">
    <w:name w:val="footer"/>
    <w:basedOn w:val="a"/>
    <w:link w:val="Char0"/>
    <w:uiPriority w:val="99"/>
    <w:semiHidden/>
    <w:unhideWhenUsed/>
    <w:rsid w:val="001A661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A6614"/>
    <w:rPr>
      <w:sz w:val="18"/>
      <w:szCs w:val="18"/>
    </w:rPr>
  </w:style>
</w:styles>
</file>

<file path=word/webSettings.xml><?xml version="1.0" encoding="utf-8"?>
<w:webSettings xmlns:r="http://schemas.openxmlformats.org/officeDocument/2006/relationships" xmlns:w="http://schemas.openxmlformats.org/wordprocessingml/2006/main">
  <w:divs>
    <w:div w:id="1430005854">
      <w:bodyDiv w:val="1"/>
      <w:marLeft w:val="0"/>
      <w:marRight w:val="0"/>
      <w:marTop w:val="0"/>
      <w:marBottom w:val="0"/>
      <w:divBdr>
        <w:top w:val="none" w:sz="0" w:space="0" w:color="auto"/>
        <w:left w:val="none" w:sz="0" w:space="0" w:color="auto"/>
        <w:bottom w:val="none" w:sz="0" w:space="0" w:color="auto"/>
        <w:right w:val="none" w:sz="0" w:space="0" w:color="auto"/>
      </w:divBdr>
      <w:divsChild>
        <w:div w:id="2008557830">
          <w:marLeft w:val="0"/>
          <w:marRight w:val="0"/>
          <w:marTop w:val="67"/>
          <w:marBottom w:val="0"/>
          <w:divBdr>
            <w:top w:val="dashed" w:sz="2" w:space="0" w:color="0000FF"/>
            <w:left w:val="dashed" w:sz="2" w:space="0" w:color="0000FF"/>
            <w:bottom w:val="dashed" w:sz="2" w:space="0" w:color="0000FF"/>
            <w:right w:val="dashed" w:sz="2" w:space="0" w:color="0000FF"/>
          </w:divBdr>
          <w:divsChild>
            <w:div w:id="1078594974">
              <w:marLeft w:val="167"/>
              <w:marRight w:val="0"/>
              <w:marTop w:val="84"/>
              <w:marBottom w:val="0"/>
              <w:divBdr>
                <w:top w:val="dashed" w:sz="2" w:space="0" w:color="CCCCCC"/>
                <w:left w:val="dashed" w:sz="2" w:space="0" w:color="CCCCCC"/>
                <w:bottom w:val="dashed" w:sz="2" w:space="0" w:color="CCCCCC"/>
                <w:right w:val="dashed" w:sz="2" w:space="0" w:color="CCCCCC"/>
              </w:divBdr>
              <w:divsChild>
                <w:div w:id="233393903">
                  <w:marLeft w:val="0"/>
                  <w:marRight w:val="0"/>
                  <w:marTop w:val="0"/>
                  <w:marBottom w:val="0"/>
                  <w:divBdr>
                    <w:top w:val="dashed" w:sz="2" w:space="0" w:color="CCCCCC"/>
                    <w:left w:val="dashed" w:sz="2" w:space="0" w:color="CCCCCC"/>
                    <w:bottom w:val="dashed" w:sz="2" w:space="0" w:color="CCCCCC"/>
                    <w:right w:val="dashed" w:sz="2" w:space="0" w:color="CCCCCC"/>
                  </w:divBdr>
                  <w:divsChild>
                    <w:div w:id="1306353364">
                      <w:marLeft w:val="1423"/>
                      <w:marRight w:val="0"/>
                      <w:marTop w:val="419"/>
                      <w:marBottom w:val="0"/>
                      <w:divBdr>
                        <w:top w:val="dashed" w:sz="2" w:space="0" w:color="FF00FF"/>
                        <w:left w:val="dashed" w:sz="2" w:space="0" w:color="FF00FF"/>
                        <w:bottom w:val="dashed" w:sz="2" w:space="0" w:color="FF00FF"/>
                        <w:right w:val="dashed" w:sz="2" w:space="0" w:color="FF00FF"/>
                      </w:divBdr>
                      <w:divsChild>
                        <w:div w:id="123430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381</Words>
  <Characters>2174</Characters>
  <Application>Microsoft Office Word</Application>
  <DocSecurity>0</DocSecurity>
  <Lines>18</Lines>
  <Paragraphs>5</Paragraphs>
  <ScaleCrop>false</ScaleCrop>
  <Company>Regaltec</Company>
  <LinksUpToDate>false</LinksUpToDate>
  <CharactersWithSpaces>2550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2016-08-17T08:42:00Z</dcterms:created>
  <dcterms:modified xsi:type="dcterms:W3CDTF">2016-08-17T08:44:00Z</dcterms:modified>
</cp:coreProperties>
</file>