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041166" w:rsidP="00041166">
      <w:pPr>
        <w:jc w:val="center"/>
        <w:rPr>
          <w:rFonts w:hint="eastAsia"/>
          <w:b/>
          <w:bCs/>
          <w:color w:val="333333"/>
          <w:kern w:val="36"/>
          <w:sz w:val="32"/>
          <w:szCs w:val="32"/>
        </w:rPr>
      </w:pPr>
      <w:r>
        <w:rPr>
          <w:rFonts w:hint="eastAsia"/>
          <w:b/>
          <w:bCs/>
          <w:color w:val="333333"/>
          <w:kern w:val="36"/>
          <w:sz w:val="32"/>
          <w:szCs w:val="32"/>
        </w:rPr>
        <w:t>佛山市南海区国土城建和水务局关于印发《提升南海区建筑工地城市管理水平专项工作方案》的通知</w:t>
      </w:r>
    </w:p>
    <w:p w:rsidR="00041166" w:rsidRDefault="00041166">
      <w:pPr>
        <w:rPr>
          <w:rFonts w:hint="eastAsia"/>
          <w:b/>
          <w:bCs/>
          <w:color w:val="333333"/>
          <w:kern w:val="36"/>
          <w:sz w:val="32"/>
          <w:szCs w:val="32"/>
        </w:rPr>
      </w:pPr>
    </w:p>
    <w:p w:rsidR="00041166" w:rsidRPr="00041166" w:rsidRDefault="00041166" w:rsidP="00041166">
      <w:pPr>
        <w:widowControl/>
        <w:spacing w:line="340" w:lineRule="atLeast"/>
        <w:jc w:val="center"/>
        <w:rPr>
          <w:rFonts w:ascii="宋体" w:eastAsia="宋体" w:hAnsi="宋体" w:cs="宋体"/>
          <w:color w:val="333333"/>
          <w:kern w:val="0"/>
          <w:szCs w:val="21"/>
        </w:rPr>
      </w:pPr>
      <w:r w:rsidRPr="00041166">
        <w:rPr>
          <w:rFonts w:ascii="仿宋_GB2312" w:eastAsia="仿宋_GB2312" w:hAnsi="宋体" w:cs="宋体" w:hint="eastAsia"/>
          <w:color w:val="333333"/>
          <w:kern w:val="0"/>
          <w:sz w:val="22"/>
        </w:rPr>
        <w:t>南建设工〔2016〕57号</w:t>
      </w:r>
    </w:p>
    <w:p w:rsidR="00041166" w:rsidRPr="00041166" w:rsidRDefault="00041166" w:rsidP="00041166">
      <w:pPr>
        <w:widowControl/>
        <w:spacing w:line="340" w:lineRule="atLeast"/>
        <w:jc w:val="center"/>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640" w:lineRule="atLeast"/>
        <w:rPr>
          <w:rFonts w:ascii="宋体" w:eastAsia="宋体" w:hAnsi="宋体" w:cs="宋体" w:hint="eastAsia"/>
          <w:color w:val="333333"/>
          <w:kern w:val="0"/>
          <w:sz w:val="24"/>
          <w:szCs w:val="24"/>
        </w:rPr>
      </w:pPr>
      <w:r w:rsidRPr="00041166">
        <w:rPr>
          <w:rFonts w:ascii="仿宋_GB2312" w:eastAsia="仿宋_GB2312" w:hAnsi="宋体" w:cs="宋体" w:hint="eastAsia"/>
          <w:color w:val="333333"/>
          <w:kern w:val="0"/>
          <w:sz w:val="24"/>
          <w:szCs w:val="24"/>
        </w:rPr>
        <w:t>各镇(街道)国土城建和水务局，区建筑工程施工安全监督站，各建设、施工、监理及有关单位：</w:t>
      </w:r>
    </w:p>
    <w:p w:rsidR="00041166" w:rsidRPr="00041166" w:rsidRDefault="00041166" w:rsidP="00041166">
      <w:pPr>
        <w:widowControl/>
        <w:spacing w:line="640" w:lineRule="atLeast"/>
        <w:ind w:firstLine="640"/>
        <w:rPr>
          <w:rFonts w:ascii="宋体" w:eastAsia="宋体" w:hAnsi="宋体" w:cs="宋体" w:hint="eastAsia"/>
          <w:color w:val="333333"/>
          <w:kern w:val="0"/>
          <w:sz w:val="24"/>
          <w:szCs w:val="24"/>
        </w:rPr>
      </w:pPr>
      <w:r w:rsidRPr="00041166">
        <w:rPr>
          <w:rFonts w:ascii="仿宋_GB2312" w:eastAsia="仿宋_GB2312" w:hAnsi="宋体" w:cs="宋体" w:hint="eastAsia"/>
          <w:color w:val="333333"/>
          <w:kern w:val="0"/>
          <w:sz w:val="24"/>
          <w:szCs w:val="24"/>
        </w:rPr>
        <w:t>为进一步提高我区建筑工地城市管理水平，增强各方责任主体文明施工意识，积极配合开展城市管理工作，创造良好的施工作业环境和建筑工人居住环境，提升城市整体形象，根据《佛山市城市管理考核评比暂行办法》（第四次修订）、《佛山市建设工程文明施工管理规定》、《佛山市南海区建筑工地扬尘防治及渣土运输管理实施规范》及建筑工地文明施工有关规定，结合我区建筑工地实际情况，制定了《提升南海区建筑工地城市管理水平专项工作方案》。现印发给你们，请认真贯彻执行。</w:t>
      </w:r>
    </w:p>
    <w:p w:rsidR="00041166" w:rsidRPr="00041166" w:rsidRDefault="00041166" w:rsidP="00041166">
      <w:pPr>
        <w:widowControl/>
        <w:spacing w:line="640" w:lineRule="atLeast"/>
        <w:ind w:firstLine="640"/>
        <w:rPr>
          <w:rFonts w:ascii="宋体" w:eastAsia="宋体" w:hAnsi="宋体" w:cs="宋体" w:hint="eastAsia"/>
          <w:color w:val="333333"/>
          <w:kern w:val="0"/>
          <w:sz w:val="24"/>
          <w:szCs w:val="24"/>
        </w:rPr>
      </w:pPr>
      <w:r w:rsidRPr="00041166">
        <w:rPr>
          <w:rFonts w:ascii="宋体" w:eastAsia="宋体" w:hAnsi="宋体" w:cs="宋体" w:hint="eastAsia"/>
          <w:color w:val="333333"/>
          <w:kern w:val="0"/>
          <w:sz w:val="24"/>
          <w:szCs w:val="24"/>
        </w:rPr>
        <w:t> </w:t>
      </w:r>
    </w:p>
    <w:p w:rsidR="00041166" w:rsidRPr="00041166" w:rsidRDefault="00041166" w:rsidP="00041166">
      <w:pPr>
        <w:widowControl/>
        <w:spacing w:line="640" w:lineRule="atLeast"/>
        <w:ind w:firstLine="640"/>
        <w:rPr>
          <w:rFonts w:ascii="宋体" w:eastAsia="宋体" w:hAnsi="宋体" w:cs="宋体" w:hint="eastAsia"/>
          <w:color w:val="333333"/>
          <w:kern w:val="0"/>
          <w:sz w:val="24"/>
          <w:szCs w:val="24"/>
        </w:rPr>
      </w:pPr>
      <w:r w:rsidRPr="00041166">
        <w:rPr>
          <w:rFonts w:ascii="宋体" w:eastAsia="宋体" w:hAnsi="宋体" w:cs="宋体" w:hint="eastAsia"/>
          <w:color w:val="333333"/>
          <w:kern w:val="0"/>
          <w:sz w:val="24"/>
          <w:szCs w:val="24"/>
        </w:rPr>
        <w:br/>
        <w:t> </w:t>
      </w:r>
    </w:p>
    <w:p w:rsidR="00041166" w:rsidRPr="00041166" w:rsidRDefault="00041166" w:rsidP="00041166">
      <w:pPr>
        <w:widowControl/>
        <w:spacing w:line="640" w:lineRule="atLeast"/>
        <w:jc w:val="right"/>
        <w:rPr>
          <w:rFonts w:ascii="宋体" w:eastAsia="宋体" w:hAnsi="宋体" w:cs="宋体" w:hint="eastAsia"/>
          <w:color w:val="333333"/>
          <w:kern w:val="0"/>
          <w:sz w:val="24"/>
          <w:szCs w:val="24"/>
        </w:rPr>
      </w:pPr>
      <w:r w:rsidRPr="00041166">
        <w:rPr>
          <w:rFonts w:ascii="仿宋_GB2312" w:eastAsia="仿宋_GB2312" w:hAnsi="宋体" w:cs="宋体" w:hint="eastAsia"/>
          <w:color w:val="333333"/>
          <w:kern w:val="0"/>
          <w:sz w:val="24"/>
          <w:szCs w:val="24"/>
        </w:rPr>
        <w:t>佛山市南海区国土城建和水务局</w:t>
      </w:r>
    </w:p>
    <w:p w:rsidR="00041166" w:rsidRPr="00041166" w:rsidRDefault="00041166" w:rsidP="00041166">
      <w:pPr>
        <w:widowControl/>
        <w:spacing w:line="640" w:lineRule="atLeast"/>
        <w:jc w:val="right"/>
        <w:rPr>
          <w:rFonts w:ascii="宋体" w:eastAsia="宋体" w:hAnsi="宋体" w:cs="宋体" w:hint="eastAsia"/>
          <w:color w:val="333333"/>
          <w:kern w:val="0"/>
          <w:sz w:val="24"/>
          <w:szCs w:val="24"/>
        </w:rPr>
      </w:pPr>
      <w:r w:rsidRPr="00041166">
        <w:rPr>
          <w:rFonts w:ascii="仿宋_GB2312" w:eastAsia="仿宋_GB2312" w:hAnsi="宋体" w:cs="宋体" w:hint="eastAsia"/>
          <w:color w:val="333333"/>
          <w:kern w:val="0"/>
          <w:sz w:val="24"/>
          <w:szCs w:val="24"/>
        </w:rPr>
        <w:t>2016年8月10日</w:t>
      </w:r>
    </w:p>
    <w:p w:rsidR="00041166" w:rsidRPr="00041166" w:rsidRDefault="00041166" w:rsidP="00041166">
      <w:pPr>
        <w:widowControl/>
        <w:spacing w:line="240" w:lineRule="atLeas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240" w:lineRule="atLeas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240" w:lineRule="atLeas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Default="00041166" w:rsidP="00041166">
      <w:pPr>
        <w:widowControl/>
        <w:spacing w:line="240" w:lineRule="atLeas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Default="00041166" w:rsidP="00041166">
      <w:pPr>
        <w:widowControl/>
        <w:spacing w:line="240" w:lineRule="atLeast"/>
        <w:rPr>
          <w:rFonts w:ascii="宋体" w:eastAsia="宋体" w:hAnsi="宋体" w:cs="宋体" w:hint="eastAsia"/>
          <w:color w:val="333333"/>
          <w:kern w:val="0"/>
          <w:szCs w:val="21"/>
        </w:rPr>
      </w:pPr>
    </w:p>
    <w:p w:rsidR="00041166" w:rsidRPr="00041166" w:rsidRDefault="00041166" w:rsidP="00041166">
      <w:pPr>
        <w:widowControl/>
        <w:spacing w:line="240" w:lineRule="atLeast"/>
        <w:rPr>
          <w:rFonts w:ascii="宋体" w:eastAsia="宋体" w:hAnsi="宋体" w:cs="宋体" w:hint="eastAsia"/>
          <w:color w:val="333333"/>
          <w:kern w:val="0"/>
          <w:szCs w:val="21"/>
        </w:rPr>
      </w:pPr>
    </w:p>
    <w:p w:rsidR="00041166" w:rsidRPr="00041166" w:rsidRDefault="00041166" w:rsidP="00041166">
      <w:pPr>
        <w:widowControl/>
        <w:spacing w:line="240" w:lineRule="atLeas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640" w:lineRule="atLeast"/>
        <w:jc w:val="center"/>
        <w:rPr>
          <w:rFonts w:ascii="宋体" w:eastAsia="宋体" w:hAnsi="宋体" w:cs="宋体" w:hint="eastAsia"/>
          <w:color w:val="333333"/>
          <w:kern w:val="0"/>
          <w:szCs w:val="21"/>
        </w:rPr>
      </w:pPr>
      <w:r w:rsidRPr="00041166">
        <w:rPr>
          <w:rFonts w:ascii="方正小标宋简体" w:eastAsia="方正小标宋简体" w:hAnsi="宋体" w:cs="宋体" w:hint="eastAsia"/>
          <w:color w:val="000000"/>
          <w:kern w:val="0"/>
          <w:sz w:val="22"/>
        </w:rPr>
        <w:lastRenderedPageBreak/>
        <w:t>提升南海区建筑工地城市管理水平专项</w:t>
      </w:r>
    </w:p>
    <w:p w:rsidR="00041166" w:rsidRPr="00041166" w:rsidRDefault="00041166" w:rsidP="00041166">
      <w:pPr>
        <w:widowControl/>
        <w:spacing w:line="640" w:lineRule="atLeast"/>
        <w:jc w:val="center"/>
        <w:rPr>
          <w:rFonts w:ascii="宋体" w:eastAsia="宋体" w:hAnsi="宋体" w:cs="宋体" w:hint="eastAsia"/>
          <w:color w:val="333333"/>
          <w:kern w:val="0"/>
          <w:szCs w:val="21"/>
        </w:rPr>
      </w:pPr>
      <w:r w:rsidRPr="00041166">
        <w:rPr>
          <w:rFonts w:ascii="方正小标宋简体" w:eastAsia="方正小标宋简体" w:hAnsi="宋体" w:cs="宋体" w:hint="eastAsia"/>
          <w:color w:val="000000"/>
          <w:kern w:val="0"/>
          <w:sz w:val="22"/>
        </w:rPr>
        <w:t>工作方案</w:t>
      </w:r>
    </w:p>
    <w:p w:rsidR="00041166" w:rsidRPr="00041166" w:rsidRDefault="00041166" w:rsidP="00041166">
      <w:pPr>
        <w:widowControl/>
        <w:spacing w:line="640" w:lineRule="atLeast"/>
        <w:jc w:val="center"/>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为贯彻落实区委、区政府关于进一步强化我区城市精细化管理的工作要求，加强我区工地施工现场文明施工管理，促进建筑工地城市管理常态化，有效提升我区建筑工地城市管理水平，特制定本专项工作方案。</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黑体" w:eastAsia="黑体" w:hAnsi="黑体" w:cs="宋体" w:hint="eastAsia"/>
          <w:color w:val="333333"/>
          <w:kern w:val="0"/>
          <w:sz w:val="22"/>
        </w:rPr>
        <w:t>一、工作思路</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按照《佛山市城市管理考核评比暂行办法》（第四次修订）、《佛山市建设工程文明施工管理规定》及《佛山市南海区建筑工地扬尘防治及渣土运输管理实施规范》要求，按照</w:t>
      </w:r>
      <w:r w:rsidRPr="00041166">
        <w:rPr>
          <w:rFonts w:ascii="Times New Roman" w:eastAsia="宋体" w:hAnsi="Times New Roman" w:cs="Times New Roman"/>
          <w:color w:val="333333"/>
          <w:kern w:val="0"/>
          <w:sz w:val="22"/>
        </w:rPr>
        <w:t>“</w:t>
      </w:r>
      <w:r w:rsidRPr="00041166">
        <w:rPr>
          <w:rFonts w:ascii="仿宋_GB2312" w:eastAsia="仿宋_GB2312" w:hAnsi="宋体" w:cs="宋体" w:hint="eastAsia"/>
          <w:color w:val="333333"/>
          <w:kern w:val="0"/>
          <w:sz w:val="22"/>
        </w:rPr>
        <w:t>属地为主、部门协作、企业自律、综合治理</w:t>
      </w:r>
      <w:r w:rsidRPr="00041166">
        <w:rPr>
          <w:rFonts w:ascii="Times New Roman" w:eastAsia="宋体" w:hAnsi="Times New Roman" w:cs="Times New Roman"/>
          <w:color w:val="333333"/>
          <w:kern w:val="0"/>
          <w:sz w:val="22"/>
        </w:rPr>
        <w:t>”</w:t>
      </w:r>
      <w:r w:rsidRPr="00041166">
        <w:rPr>
          <w:rFonts w:ascii="仿宋_GB2312" w:eastAsia="仿宋_GB2312" w:hAnsi="宋体" w:cs="宋体" w:hint="eastAsia"/>
          <w:color w:val="333333"/>
          <w:kern w:val="0"/>
          <w:sz w:val="22"/>
        </w:rPr>
        <w:t>工作原则，各镇（街道）国土城建和水务局承担属地管理责任，根据我局制定的方案各自开展工作，我局对全区建筑工地文明施工管理进行督促和指导，对城市管理工作方面表现优秀的建筑工地进行表扬；对存在较多问题的工地从严管理，从而促进我区建筑工地城市管理水平的提升。</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黑体" w:eastAsia="黑体" w:hAnsi="黑体" w:cs="宋体" w:hint="eastAsia"/>
          <w:color w:val="333333"/>
          <w:kern w:val="0"/>
          <w:sz w:val="22"/>
        </w:rPr>
        <w:t>二、工作机制</w:t>
      </w:r>
    </w:p>
    <w:p w:rsidR="00041166" w:rsidRPr="00041166" w:rsidRDefault="00041166" w:rsidP="00041166">
      <w:pPr>
        <w:widowControl/>
        <w:spacing w:line="640" w:lineRule="atLeast"/>
        <w:ind w:firstLine="643"/>
        <w:rPr>
          <w:rFonts w:ascii="宋体" w:eastAsia="宋体" w:hAnsi="宋体" w:cs="宋体" w:hint="eastAsia"/>
          <w:color w:val="333333"/>
          <w:kern w:val="0"/>
          <w:szCs w:val="21"/>
        </w:rPr>
      </w:pPr>
      <w:r w:rsidRPr="00041166">
        <w:rPr>
          <w:rFonts w:ascii="楷体_GB2312" w:eastAsia="楷体_GB2312" w:hAnsi="宋体" w:cs="宋体" w:hint="eastAsia"/>
          <w:b/>
          <w:bCs/>
          <w:color w:val="333333"/>
          <w:kern w:val="0"/>
          <w:sz w:val="22"/>
        </w:rPr>
        <w:t>（一）加强组织领导</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为确保工作顺利开展，落实责任，成立建筑工地城市管理工作领导小组。</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组</w:t>
      </w:r>
      <w:r w:rsidRPr="00041166">
        <w:rPr>
          <w:rFonts w:ascii="仿宋_GB2312" w:eastAsia="仿宋_GB2312" w:hAnsi="宋体" w:cs="宋体" w:hint="eastAsia"/>
          <w:color w:val="333333"/>
          <w:kern w:val="0"/>
          <w:sz w:val="22"/>
        </w:rPr>
        <w:t> </w:t>
      </w:r>
      <w:r w:rsidRPr="00041166">
        <w:rPr>
          <w:rFonts w:ascii="仿宋_GB2312" w:eastAsia="仿宋_GB2312" w:hAnsi="宋体" w:cs="宋体" w:hint="eastAsia"/>
          <w:color w:val="333333"/>
          <w:kern w:val="0"/>
          <w:sz w:val="22"/>
        </w:rPr>
        <w:t xml:space="preserve"> 长：黄玮瑜，区国土城建和水务局（住建）副局长</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组</w:t>
      </w:r>
      <w:r w:rsidRPr="00041166">
        <w:rPr>
          <w:rFonts w:ascii="仿宋_GB2312" w:eastAsia="仿宋_GB2312" w:hAnsi="宋体" w:cs="宋体" w:hint="eastAsia"/>
          <w:color w:val="333333"/>
          <w:kern w:val="0"/>
          <w:sz w:val="22"/>
        </w:rPr>
        <w:t> </w:t>
      </w:r>
      <w:r w:rsidRPr="00041166">
        <w:rPr>
          <w:rFonts w:ascii="仿宋_GB2312" w:eastAsia="仿宋_GB2312" w:hAnsi="宋体" w:cs="宋体" w:hint="eastAsia"/>
          <w:color w:val="333333"/>
          <w:kern w:val="0"/>
          <w:sz w:val="22"/>
        </w:rPr>
        <w:t xml:space="preserve"> 员：区住建局建筑市场监管科、工程质量安全监管科、城市管理专责组及区建筑工程施工安全监督站负责人，各镇（街道）国土城建和水务局分管建工副局长。</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lastRenderedPageBreak/>
        <w:t>领导小组办公室设在城市管理专责组，城市管理专责组负责组织协调开展建筑工地城市管理工作，与相关部门及各镇（街道）沟通联动等工作。</w:t>
      </w:r>
    </w:p>
    <w:p w:rsidR="00041166" w:rsidRPr="00041166" w:rsidRDefault="00041166" w:rsidP="00041166">
      <w:pPr>
        <w:widowControl/>
        <w:spacing w:line="640" w:lineRule="atLeast"/>
        <w:ind w:firstLine="643"/>
        <w:rPr>
          <w:rFonts w:ascii="宋体" w:eastAsia="宋体" w:hAnsi="宋体" w:cs="宋体" w:hint="eastAsia"/>
          <w:color w:val="333333"/>
          <w:kern w:val="0"/>
          <w:szCs w:val="21"/>
        </w:rPr>
      </w:pPr>
      <w:r w:rsidRPr="00041166">
        <w:rPr>
          <w:rFonts w:ascii="楷体_GB2312" w:eastAsia="楷体_GB2312" w:hAnsi="宋体" w:cs="宋体" w:hint="eastAsia"/>
          <w:b/>
          <w:bCs/>
          <w:color w:val="333333"/>
          <w:kern w:val="0"/>
          <w:sz w:val="22"/>
        </w:rPr>
        <w:t>（二）落实属地责任</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各镇（街道）国土城建和水务局要履行属地管理责任，加强对辖区范围内建筑工地的监督，严格对违规工地的企业及人员进行处理，配合相关部门开展文明施工专项检查，检查及处理情况及时上报。</w:t>
      </w:r>
    </w:p>
    <w:p w:rsidR="00041166" w:rsidRPr="00041166" w:rsidRDefault="00041166" w:rsidP="00041166">
      <w:pPr>
        <w:widowControl/>
        <w:spacing w:line="640" w:lineRule="atLeast"/>
        <w:ind w:firstLine="643"/>
        <w:rPr>
          <w:rFonts w:ascii="宋体" w:eastAsia="宋体" w:hAnsi="宋体" w:cs="宋体" w:hint="eastAsia"/>
          <w:color w:val="333333"/>
          <w:kern w:val="0"/>
          <w:szCs w:val="21"/>
        </w:rPr>
      </w:pPr>
      <w:r w:rsidRPr="00041166">
        <w:rPr>
          <w:rFonts w:ascii="楷体_GB2312" w:eastAsia="楷体_GB2312" w:hAnsi="宋体" w:cs="宋体" w:hint="eastAsia"/>
          <w:b/>
          <w:bCs/>
          <w:color w:val="333333"/>
          <w:kern w:val="0"/>
          <w:sz w:val="22"/>
        </w:rPr>
        <w:t>（三）形成长效机制</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围绕城市管理对建筑工地文明施工的要求，按照文明施工精细化管理的标准，加强对基层业务培训指导，加强对建筑工地的过程监管，最终形成长效的管理机制，将城市管理工作落到实处。</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黑体" w:eastAsia="黑体" w:hAnsi="黑体" w:cs="宋体" w:hint="eastAsia"/>
          <w:color w:val="333333"/>
          <w:kern w:val="0"/>
          <w:sz w:val="22"/>
        </w:rPr>
        <w:t>三、工作内容</w:t>
      </w:r>
    </w:p>
    <w:p w:rsidR="00041166" w:rsidRPr="00041166" w:rsidRDefault="00041166" w:rsidP="00041166">
      <w:pPr>
        <w:widowControl/>
        <w:spacing w:line="640" w:lineRule="atLeast"/>
        <w:ind w:firstLine="643"/>
        <w:rPr>
          <w:rFonts w:ascii="宋体" w:eastAsia="宋体" w:hAnsi="宋体" w:cs="宋体" w:hint="eastAsia"/>
          <w:color w:val="333333"/>
          <w:kern w:val="0"/>
          <w:szCs w:val="21"/>
        </w:rPr>
      </w:pPr>
      <w:r w:rsidRPr="00041166">
        <w:rPr>
          <w:rFonts w:ascii="楷体_GB2312" w:eastAsia="楷体_GB2312" w:hAnsi="宋体" w:cs="宋体" w:hint="eastAsia"/>
          <w:b/>
          <w:bCs/>
          <w:color w:val="333333"/>
          <w:kern w:val="0"/>
          <w:sz w:val="22"/>
        </w:rPr>
        <w:t>（一）加强基层人员业务培训，提升监管水平</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我局印制《南海区房屋建筑和市政基础设施工程现场精细化管理文明施工部分标准化图集》，各镇（街道）发放至各自辖区内的工地并把文明施工做法推广至各个工地。按照《佛山市城市管理考核评比暂行办法》（第四次修订）、《南海区房屋建筑和市政基础设施工程现场精细化管理文明施工部分标准化图集》的内容，各镇（街道）要加强对一线基层人员的业务培训，熟悉考评标准，提高自身文明施工监管水平，对工地出现的文明施工问题能及时发现并提出整改意见，指导工地提高文明施工管理水平。</w:t>
      </w:r>
    </w:p>
    <w:p w:rsidR="00041166" w:rsidRPr="00041166" w:rsidRDefault="00041166" w:rsidP="00041166">
      <w:pPr>
        <w:widowControl/>
        <w:spacing w:line="640" w:lineRule="atLeast"/>
        <w:ind w:firstLine="643"/>
        <w:rPr>
          <w:rFonts w:ascii="宋体" w:eastAsia="宋体" w:hAnsi="宋体" w:cs="宋体" w:hint="eastAsia"/>
          <w:color w:val="333333"/>
          <w:kern w:val="0"/>
          <w:szCs w:val="21"/>
        </w:rPr>
      </w:pPr>
      <w:r w:rsidRPr="00041166">
        <w:rPr>
          <w:rFonts w:ascii="楷体_GB2312" w:eastAsia="楷体_GB2312" w:hAnsi="宋体" w:cs="宋体" w:hint="eastAsia"/>
          <w:b/>
          <w:bCs/>
          <w:color w:val="333333"/>
          <w:kern w:val="0"/>
          <w:sz w:val="22"/>
        </w:rPr>
        <w:t>（二）实施对新报建建筑工地进行城市管理工作交底</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lastRenderedPageBreak/>
        <w:t>根据区建设信息系统报建信息，了解新报建建筑工地情况，及时对新建工地的城市管理工作情况进行交底，交底内容涵盖建筑工地现场的各个方面，主要包括有</w:t>
      </w:r>
      <w:r w:rsidRPr="00041166">
        <w:rPr>
          <w:rFonts w:ascii="Times New Roman" w:eastAsia="宋体" w:hAnsi="Times New Roman" w:cs="Times New Roman"/>
          <w:color w:val="333333"/>
          <w:kern w:val="0"/>
          <w:sz w:val="22"/>
        </w:rPr>
        <w:t>“</w:t>
      </w:r>
      <w:r w:rsidRPr="00041166">
        <w:rPr>
          <w:rFonts w:ascii="仿宋_GB2312" w:eastAsia="仿宋_GB2312" w:hAnsi="宋体" w:cs="宋体" w:hint="eastAsia"/>
          <w:color w:val="333333"/>
          <w:kern w:val="0"/>
          <w:sz w:val="22"/>
        </w:rPr>
        <w:t>工地围蔽管理</w:t>
      </w:r>
      <w:r w:rsidRPr="00041166">
        <w:rPr>
          <w:rFonts w:ascii="Times New Roman" w:eastAsia="宋体" w:hAnsi="Times New Roman" w:cs="Times New Roman"/>
          <w:color w:val="333333"/>
          <w:kern w:val="0"/>
          <w:sz w:val="22"/>
        </w:rPr>
        <w:t>”</w:t>
      </w:r>
      <w:r w:rsidRPr="00041166">
        <w:rPr>
          <w:rFonts w:ascii="仿宋_GB2312" w:eastAsia="仿宋_GB2312" w:hAnsi="宋体" w:cs="宋体" w:hint="eastAsia"/>
          <w:color w:val="333333"/>
          <w:kern w:val="0"/>
          <w:sz w:val="22"/>
        </w:rPr>
        <w:t>、</w:t>
      </w:r>
      <w:r w:rsidRPr="00041166">
        <w:rPr>
          <w:rFonts w:ascii="Times New Roman" w:eastAsia="宋体" w:hAnsi="Times New Roman" w:cs="Times New Roman"/>
          <w:color w:val="333333"/>
          <w:kern w:val="0"/>
          <w:sz w:val="22"/>
        </w:rPr>
        <w:t>“</w:t>
      </w:r>
      <w:r w:rsidRPr="00041166">
        <w:rPr>
          <w:rFonts w:ascii="仿宋_GB2312" w:eastAsia="仿宋_GB2312" w:hAnsi="宋体" w:cs="宋体" w:hint="eastAsia"/>
          <w:color w:val="333333"/>
          <w:kern w:val="0"/>
          <w:sz w:val="22"/>
        </w:rPr>
        <w:t>五牌一图</w:t>
      </w:r>
      <w:r w:rsidRPr="00041166">
        <w:rPr>
          <w:rFonts w:ascii="Times New Roman" w:eastAsia="宋体" w:hAnsi="Times New Roman" w:cs="Times New Roman"/>
          <w:color w:val="333333"/>
          <w:kern w:val="0"/>
          <w:sz w:val="22"/>
        </w:rPr>
        <w:t>”</w:t>
      </w:r>
      <w:r w:rsidRPr="00041166">
        <w:rPr>
          <w:rFonts w:ascii="仿宋_GB2312" w:eastAsia="仿宋_GB2312" w:hAnsi="宋体" w:cs="宋体" w:hint="eastAsia"/>
          <w:color w:val="333333"/>
          <w:kern w:val="0"/>
          <w:sz w:val="22"/>
        </w:rPr>
        <w:t>、</w:t>
      </w:r>
      <w:r w:rsidRPr="00041166">
        <w:rPr>
          <w:rFonts w:ascii="Times New Roman" w:eastAsia="宋体" w:hAnsi="Times New Roman" w:cs="Times New Roman"/>
          <w:color w:val="333333"/>
          <w:kern w:val="0"/>
          <w:sz w:val="22"/>
        </w:rPr>
        <w:t>“</w:t>
      </w:r>
      <w:r w:rsidRPr="00041166">
        <w:rPr>
          <w:rFonts w:ascii="仿宋_GB2312" w:eastAsia="仿宋_GB2312" w:hAnsi="宋体" w:cs="宋体" w:hint="eastAsia"/>
          <w:color w:val="333333"/>
          <w:kern w:val="0"/>
          <w:sz w:val="22"/>
        </w:rPr>
        <w:t>视频监控系统</w:t>
      </w:r>
      <w:r w:rsidRPr="00041166">
        <w:rPr>
          <w:rFonts w:ascii="Times New Roman" w:eastAsia="宋体" w:hAnsi="Times New Roman" w:cs="Times New Roman"/>
          <w:color w:val="333333"/>
          <w:kern w:val="0"/>
          <w:sz w:val="22"/>
        </w:rPr>
        <w:t>”</w:t>
      </w:r>
      <w:r w:rsidRPr="00041166">
        <w:rPr>
          <w:rFonts w:ascii="仿宋_GB2312" w:eastAsia="仿宋_GB2312" w:hAnsi="宋体" w:cs="宋体" w:hint="eastAsia"/>
          <w:color w:val="333333"/>
          <w:kern w:val="0"/>
          <w:sz w:val="22"/>
        </w:rPr>
        <w:t>、</w:t>
      </w:r>
      <w:r w:rsidRPr="00041166">
        <w:rPr>
          <w:rFonts w:ascii="Times New Roman" w:eastAsia="宋体" w:hAnsi="Times New Roman" w:cs="Times New Roman"/>
          <w:color w:val="333333"/>
          <w:kern w:val="0"/>
          <w:sz w:val="22"/>
        </w:rPr>
        <w:t>“</w:t>
      </w:r>
      <w:r w:rsidRPr="00041166">
        <w:rPr>
          <w:rFonts w:ascii="仿宋_GB2312" w:eastAsia="仿宋_GB2312" w:hAnsi="宋体" w:cs="宋体" w:hint="eastAsia"/>
          <w:color w:val="333333"/>
          <w:kern w:val="0"/>
          <w:sz w:val="22"/>
        </w:rPr>
        <w:t>围墙创文广告</w:t>
      </w:r>
      <w:r w:rsidRPr="00041166">
        <w:rPr>
          <w:rFonts w:ascii="Times New Roman" w:eastAsia="宋体" w:hAnsi="Times New Roman" w:cs="Times New Roman"/>
          <w:color w:val="333333"/>
          <w:kern w:val="0"/>
          <w:sz w:val="22"/>
        </w:rPr>
        <w:t>”</w:t>
      </w:r>
      <w:r w:rsidRPr="00041166">
        <w:rPr>
          <w:rFonts w:ascii="仿宋_GB2312" w:eastAsia="仿宋_GB2312" w:hAnsi="宋体" w:cs="宋体" w:hint="eastAsia"/>
          <w:color w:val="333333"/>
          <w:kern w:val="0"/>
          <w:sz w:val="22"/>
        </w:rPr>
        <w:t>、</w:t>
      </w:r>
      <w:r w:rsidRPr="00041166">
        <w:rPr>
          <w:rFonts w:ascii="Times New Roman" w:eastAsia="宋体" w:hAnsi="Times New Roman" w:cs="Times New Roman"/>
          <w:color w:val="333333"/>
          <w:kern w:val="0"/>
          <w:sz w:val="22"/>
        </w:rPr>
        <w:t>“</w:t>
      </w:r>
      <w:r w:rsidRPr="00041166">
        <w:rPr>
          <w:rFonts w:ascii="仿宋_GB2312" w:eastAsia="仿宋_GB2312" w:hAnsi="宋体" w:cs="宋体" w:hint="eastAsia"/>
          <w:color w:val="333333"/>
          <w:kern w:val="0"/>
          <w:sz w:val="22"/>
        </w:rPr>
        <w:t>工地道路硬底化和车辆冲洗设备</w:t>
      </w:r>
      <w:r w:rsidRPr="00041166">
        <w:rPr>
          <w:rFonts w:ascii="Times New Roman" w:eastAsia="宋体" w:hAnsi="Times New Roman" w:cs="Times New Roman"/>
          <w:color w:val="333333"/>
          <w:kern w:val="0"/>
          <w:sz w:val="22"/>
        </w:rPr>
        <w:t>”</w:t>
      </w:r>
      <w:r w:rsidRPr="00041166">
        <w:rPr>
          <w:rFonts w:ascii="仿宋_GB2312" w:eastAsia="仿宋_GB2312" w:hAnsi="宋体" w:cs="宋体" w:hint="eastAsia"/>
          <w:color w:val="333333"/>
          <w:kern w:val="0"/>
          <w:sz w:val="22"/>
        </w:rPr>
        <w:t>、</w:t>
      </w:r>
      <w:r w:rsidRPr="00041166">
        <w:rPr>
          <w:rFonts w:ascii="Times New Roman" w:eastAsia="宋体" w:hAnsi="Times New Roman" w:cs="Times New Roman"/>
          <w:color w:val="333333"/>
          <w:kern w:val="0"/>
          <w:sz w:val="22"/>
        </w:rPr>
        <w:t>“</w:t>
      </w:r>
      <w:r w:rsidRPr="00041166">
        <w:rPr>
          <w:rFonts w:ascii="仿宋_GB2312" w:eastAsia="仿宋_GB2312" w:hAnsi="宋体" w:cs="宋体" w:hint="eastAsia"/>
          <w:color w:val="333333"/>
          <w:kern w:val="0"/>
          <w:sz w:val="22"/>
        </w:rPr>
        <w:t>工地出入口设置</w:t>
      </w:r>
      <w:r w:rsidRPr="00041166">
        <w:rPr>
          <w:rFonts w:ascii="Times New Roman" w:eastAsia="宋体" w:hAnsi="Times New Roman" w:cs="Times New Roman"/>
          <w:color w:val="333333"/>
          <w:kern w:val="0"/>
          <w:sz w:val="22"/>
        </w:rPr>
        <w:t>”</w:t>
      </w:r>
      <w:r w:rsidRPr="00041166">
        <w:rPr>
          <w:rFonts w:ascii="仿宋_GB2312" w:eastAsia="仿宋_GB2312" w:hAnsi="宋体" w:cs="宋体" w:hint="eastAsia"/>
          <w:color w:val="333333"/>
          <w:kern w:val="0"/>
          <w:sz w:val="22"/>
        </w:rPr>
        <w:t>、</w:t>
      </w:r>
      <w:r w:rsidRPr="00041166">
        <w:rPr>
          <w:rFonts w:ascii="Times New Roman" w:eastAsia="宋体" w:hAnsi="Times New Roman" w:cs="Times New Roman"/>
          <w:color w:val="333333"/>
          <w:kern w:val="0"/>
          <w:sz w:val="22"/>
        </w:rPr>
        <w:t>“</w:t>
      </w:r>
      <w:r w:rsidRPr="00041166">
        <w:rPr>
          <w:rFonts w:ascii="仿宋_GB2312" w:eastAsia="仿宋_GB2312" w:hAnsi="宋体" w:cs="宋体" w:hint="eastAsia"/>
          <w:color w:val="333333"/>
          <w:kern w:val="0"/>
          <w:sz w:val="22"/>
        </w:rPr>
        <w:t>扬尘防治措施</w:t>
      </w:r>
      <w:r w:rsidRPr="00041166">
        <w:rPr>
          <w:rFonts w:ascii="Times New Roman" w:eastAsia="宋体" w:hAnsi="Times New Roman" w:cs="Times New Roman"/>
          <w:color w:val="333333"/>
          <w:kern w:val="0"/>
          <w:sz w:val="22"/>
        </w:rPr>
        <w:t>”</w:t>
      </w:r>
      <w:r w:rsidRPr="00041166">
        <w:rPr>
          <w:rFonts w:ascii="仿宋_GB2312" w:eastAsia="仿宋_GB2312" w:hAnsi="宋体" w:cs="宋体" w:hint="eastAsia"/>
          <w:color w:val="333333"/>
          <w:kern w:val="0"/>
          <w:sz w:val="22"/>
        </w:rPr>
        <w:t>、</w:t>
      </w:r>
      <w:r w:rsidRPr="00041166">
        <w:rPr>
          <w:rFonts w:ascii="Times New Roman" w:eastAsia="宋体" w:hAnsi="Times New Roman" w:cs="Times New Roman"/>
          <w:color w:val="333333"/>
          <w:kern w:val="0"/>
          <w:sz w:val="22"/>
        </w:rPr>
        <w:t>“</w:t>
      </w:r>
      <w:r w:rsidRPr="00041166">
        <w:rPr>
          <w:rFonts w:ascii="仿宋_GB2312" w:eastAsia="仿宋_GB2312" w:hAnsi="宋体" w:cs="宋体" w:hint="eastAsia"/>
          <w:color w:val="333333"/>
          <w:kern w:val="0"/>
          <w:sz w:val="22"/>
        </w:rPr>
        <w:t>渣土运输管理</w:t>
      </w:r>
      <w:r w:rsidRPr="00041166">
        <w:rPr>
          <w:rFonts w:ascii="Times New Roman" w:eastAsia="宋体" w:hAnsi="Times New Roman" w:cs="Times New Roman"/>
          <w:color w:val="333333"/>
          <w:kern w:val="0"/>
          <w:sz w:val="22"/>
        </w:rPr>
        <w:t>”</w:t>
      </w:r>
      <w:r w:rsidRPr="00041166">
        <w:rPr>
          <w:rFonts w:ascii="仿宋_GB2312" w:eastAsia="仿宋_GB2312" w:hAnsi="宋体" w:cs="宋体" w:hint="eastAsia"/>
          <w:color w:val="333333"/>
          <w:kern w:val="0"/>
          <w:sz w:val="22"/>
        </w:rPr>
        <w:t>等等。除了对新建建筑工地进行城市管理工作进行书面交底，还对各个新建工地发放图册及城市管理标准，要求各新建建筑工地严格按照相应标准落实各项城市管理工作措施。我局通过对南海区所有新建工地进行城市管理工作交底，对进一步规范南海区建筑工地的城市管理管理工作有着明显的提升作用。</w:t>
      </w:r>
    </w:p>
    <w:p w:rsidR="00041166" w:rsidRPr="00041166" w:rsidRDefault="00041166" w:rsidP="00041166">
      <w:pPr>
        <w:widowControl/>
        <w:spacing w:line="640" w:lineRule="atLeast"/>
        <w:ind w:firstLine="643"/>
        <w:rPr>
          <w:rFonts w:ascii="宋体" w:eastAsia="宋体" w:hAnsi="宋体" w:cs="宋体" w:hint="eastAsia"/>
          <w:color w:val="333333"/>
          <w:kern w:val="0"/>
          <w:szCs w:val="21"/>
        </w:rPr>
      </w:pPr>
      <w:r w:rsidRPr="00041166">
        <w:rPr>
          <w:rFonts w:ascii="楷体_GB2312" w:eastAsia="楷体_GB2312" w:hAnsi="宋体" w:cs="宋体" w:hint="eastAsia"/>
          <w:b/>
          <w:bCs/>
          <w:color w:val="333333"/>
          <w:kern w:val="0"/>
          <w:sz w:val="22"/>
        </w:rPr>
        <w:t>（三）实施城市管理创优量化评分和条件申报制度</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1.凡在南海区范围内的新建、扩建或改建的房屋建筑工程，建筑面积在三千平方米以上，工程造价在2000万元以上的市政基础设施项目，符合基本建设程序的均可申报参评城市管理创优工地，参评工地由各镇（街道）推荐或建筑施工企业、监理企业自荐申报；我局对申报城市管理创优项目进行量化计分评比。通过实施创优量化评分，不断提升工地自身的文明施工管理水平，强化文明施工精细化管理，提高管理标准的精细度。</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2.有下列情况之一的项目不得申报参评城市管理创优工地：</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（1）发生未报建先施工，受到政府行政主管部门处罚的；</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（2）未落实《广东省建设厅建筑工程安全防护、文明施工措施费用管理办法》的；</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（3）未全面实施建筑工人平安卡管理制度的；</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（4）恶意拖欠农民工工资，造成不良社会影响或有其他违法行为的；</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（5）考核周期内受到政府行政主管部门通报批评处分的工程，或出现过经政府行政主管部门查实的重大投诉的工程。</w:t>
      </w:r>
    </w:p>
    <w:p w:rsidR="00041166" w:rsidRPr="00041166" w:rsidRDefault="00041166" w:rsidP="00041166">
      <w:pPr>
        <w:widowControl/>
        <w:spacing w:line="640" w:lineRule="atLeast"/>
        <w:ind w:firstLine="643"/>
        <w:rPr>
          <w:rFonts w:ascii="宋体" w:eastAsia="宋体" w:hAnsi="宋体" w:cs="宋体" w:hint="eastAsia"/>
          <w:color w:val="333333"/>
          <w:kern w:val="0"/>
          <w:szCs w:val="21"/>
        </w:rPr>
      </w:pPr>
      <w:r w:rsidRPr="00041166">
        <w:rPr>
          <w:rFonts w:ascii="楷体_GB2312" w:eastAsia="楷体_GB2312" w:hAnsi="宋体" w:cs="宋体" w:hint="eastAsia"/>
          <w:b/>
          <w:bCs/>
          <w:color w:val="333333"/>
          <w:kern w:val="0"/>
          <w:sz w:val="22"/>
        </w:rPr>
        <w:lastRenderedPageBreak/>
        <w:t>（四）建立奖惩机制，激励提升管理水平</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1.为更有效提高建筑企业的文明施工管理水平，让企业主动优化管理水平，城市管理表现突出的工地，通过企业自报或镇（街道）建设管理部门推荐为城市管理创优工地并在我局季度量化计分评比中达到90分及以上、或达到80分及以上且排名前三的，对工地的施工、监理单位进行全区通报表扬并诚信加分奖励；城市管理表现差，被市、区考评组扣分，或受到镇（街道）建设管理部门书面投诉的工地，对施工、监理单位进行全区通报批评并诚信扣分处罚。</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2.凡申报省、市双优的工地必须至少参评一次城市管理创优，达到城市管理创优量化计分80分及以上（若多次参评的工地取平均值）。通过建立奖惩机制，形成激励优秀、鞭策低劣的鲜明导向，以奖优罚劣的形式，不断提升我区建筑工地文明施工管理水平。</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黑体" w:eastAsia="黑体" w:hAnsi="黑体" w:cs="宋体" w:hint="eastAsia"/>
          <w:color w:val="333333"/>
          <w:kern w:val="0"/>
          <w:sz w:val="22"/>
        </w:rPr>
        <w:t>四、相关工作要求</w:t>
      </w:r>
    </w:p>
    <w:p w:rsidR="00041166" w:rsidRPr="00041166" w:rsidRDefault="00041166" w:rsidP="00041166">
      <w:pPr>
        <w:widowControl/>
        <w:spacing w:line="640" w:lineRule="atLeast"/>
        <w:ind w:firstLine="643"/>
        <w:rPr>
          <w:rFonts w:ascii="宋体" w:eastAsia="宋体" w:hAnsi="宋体" w:cs="宋体" w:hint="eastAsia"/>
          <w:color w:val="333333"/>
          <w:kern w:val="0"/>
          <w:szCs w:val="21"/>
        </w:rPr>
      </w:pPr>
      <w:r w:rsidRPr="00041166">
        <w:rPr>
          <w:rFonts w:ascii="楷体_GB2312" w:eastAsia="楷体_GB2312" w:hAnsi="宋体" w:cs="宋体" w:hint="eastAsia"/>
          <w:b/>
          <w:bCs/>
          <w:color w:val="333333"/>
          <w:kern w:val="0"/>
          <w:sz w:val="22"/>
        </w:rPr>
        <w:t>（一）申报材料及时效</w:t>
      </w:r>
    </w:p>
    <w:p w:rsidR="00041166" w:rsidRPr="00041166" w:rsidRDefault="00041166" w:rsidP="00041166">
      <w:pPr>
        <w:widowControl/>
        <w:spacing w:line="640" w:lineRule="atLeast"/>
        <w:ind w:firstLine="643"/>
        <w:rPr>
          <w:rFonts w:ascii="宋体" w:eastAsia="宋体" w:hAnsi="宋体" w:cs="宋体" w:hint="eastAsia"/>
          <w:color w:val="333333"/>
          <w:kern w:val="0"/>
          <w:szCs w:val="21"/>
        </w:rPr>
      </w:pPr>
      <w:r w:rsidRPr="00041166">
        <w:rPr>
          <w:rFonts w:ascii="仿宋_GB2312" w:eastAsia="仿宋_GB2312" w:hAnsi="宋体" w:cs="宋体" w:hint="eastAsia"/>
          <w:b/>
          <w:bCs/>
          <w:color w:val="333333"/>
          <w:kern w:val="0"/>
          <w:sz w:val="22"/>
        </w:rPr>
        <w:t>1.申报材料</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（1）《南海区建筑工地城市管理创优申请表》一式两份；</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（2）施工许可证、建造师证、监理工程师证、三类人员考核合格B、C证复印件各一份；</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3）反映工地文明施工现状的A4彩色图片（不少于10张，彩色图片内容包含工地大门门口处保洁状况、工地围挡、五牌一图、洗车槽、沉淀池、洗车设备、场内材料堆放状况、渣土覆盖状况、防扬尘措施落实情况）。</w:t>
      </w:r>
    </w:p>
    <w:p w:rsidR="00041166" w:rsidRPr="00041166" w:rsidRDefault="00041166" w:rsidP="00041166">
      <w:pPr>
        <w:widowControl/>
        <w:spacing w:line="640" w:lineRule="atLeast"/>
        <w:ind w:firstLine="643"/>
        <w:rPr>
          <w:rFonts w:ascii="宋体" w:eastAsia="宋体" w:hAnsi="宋体" w:cs="宋体" w:hint="eastAsia"/>
          <w:color w:val="333333"/>
          <w:kern w:val="0"/>
          <w:szCs w:val="21"/>
        </w:rPr>
      </w:pPr>
      <w:r w:rsidRPr="00041166">
        <w:rPr>
          <w:rFonts w:ascii="仿宋_GB2312" w:eastAsia="仿宋_GB2312" w:hAnsi="宋体" w:cs="宋体" w:hint="eastAsia"/>
          <w:b/>
          <w:bCs/>
          <w:color w:val="333333"/>
          <w:kern w:val="0"/>
          <w:sz w:val="22"/>
        </w:rPr>
        <w:t>2.申报时效</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lastRenderedPageBreak/>
        <w:t>城市管理创优工地每季度评选一次，有意向参评的工地须于每季度第三个月10号前向镇（街道）建设主管部门或区城市管理专责组提出申请，并提交申报材料1、2、3点。企业自荐的由施工总承包单位提交材料申报；镇（街道）建设主管部门推荐的直接向我局提交材料；我局在工地提出申请后，采取不定期抽查方式对申报工地进行实地检查评分。</w:t>
      </w:r>
    </w:p>
    <w:p w:rsidR="00041166" w:rsidRPr="00041166" w:rsidRDefault="00041166" w:rsidP="00041166">
      <w:pPr>
        <w:widowControl/>
        <w:spacing w:line="640" w:lineRule="atLeast"/>
        <w:ind w:firstLine="643"/>
        <w:rPr>
          <w:rFonts w:ascii="宋体" w:eastAsia="宋体" w:hAnsi="宋体" w:cs="宋体" w:hint="eastAsia"/>
          <w:color w:val="333333"/>
          <w:kern w:val="0"/>
          <w:szCs w:val="21"/>
        </w:rPr>
      </w:pPr>
      <w:r w:rsidRPr="00041166">
        <w:rPr>
          <w:rFonts w:ascii="楷体_GB2312" w:eastAsia="楷体_GB2312" w:hAnsi="宋体" w:cs="宋体" w:hint="eastAsia"/>
          <w:b/>
          <w:bCs/>
          <w:color w:val="333333"/>
          <w:kern w:val="0"/>
          <w:sz w:val="22"/>
        </w:rPr>
        <w:t>（二）评分标准</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按照《佛山市南海区国土城建和水务局关于印发南海区建筑工地文明施工检查评比实施细则（试行）的通知》（南建设〔2014〕18号）的附件1、附件2细则作为评分标准。</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附件：1.南海区建筑工地城市管理创优申请表</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     </w:t>
      </w:r>
      <w:r w:rsidRPr="00041166">
        <w:rPr>
          <w:rFonts w:ascii="仿宋_GB2312" w:eastAsia="仿宋_GB2312" w:hAnsi="宋体" w:cs="宋体" w:hint="eastAsia"/>
          <w:color w:val="333333"/>
          <w:kern w:val="0"/>
          <w:sz w:val="22"/>
        </w:rPr>
        <w:t xml:space="preserve"> 2.南海区建筑工地文明施工检查评分标准</w:t>
      </w:r>
    </w:p>
    <w:p w:rsidR="00041166" w:rsidRPr="00041166" w:rsidRDefault="00041166" w:rsidP="00041166">
      <w:pPr>
        <w:widowControl/>
        <w:spacing w:line="640" w:lineRule="atLeast"/>
        <w:ind w:firstLine="640"/>
        <w:rPr>
          <w:rFonts w:ascii="宋体" w:eastAsia="宋体" w:hAnsi="宋体" w:cs="宋体" w:hint="eastAsia"/>
          <w:color w:val="333333"/>
          <w:kern w:val="0"/>
          <w:szCs w:val="21"/>
        </w:rPr>
      </w:pPr>
      <w:r w:rsidRPr="00041166">
        <w:rPr>
          <w:rFonts w:ascii="仿宋_GB2312" w:eastAsia="仿宋_GB2312" w:hAnsi="宋体" w:cs="宋体" w:hint="eastAsia"/>
          <w:color w:val="333333"/>
          <w:kern w:val="0"/>
          <w:sz w:val="22"/>
        </w:rPr>
        <w:t>     </w:t>
      </w:r>
      <w:r w:rsidRPr="00041166">
        <w:rPr>
          <w:rFonts w:ascii="仿宋_GB2312" w:eastAsia="仿宋_GB2312" w:hAnsi="宋体" w:cs="宋体" w:hint="eastAsia"/>
          <w:color w:val="333333"/>
          <w:kern w:val="0"/>
          <w:sz w:val="22"/>
        </w:rPr>
        <w:t xml:space="preserve"> 3.南海区建筑工地文明施工措施验收标准</w:t>
      </w:r>
    </w:p>
    <w:p w:rsidR="00041166" w:rsidRPr="00041166" w:rsidRDefault="00041166" w:rsidP="00041166">
      <w:pPr>
        <w:widowControl/>
        <w:spacing w:line="240" w:lineRule="atLeas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240" w:lineRule="atLeas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240" w:lineRule="atLeas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240" w:lineRule="atLeas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Default="00041166" w:rsidP="00041166">
      <w:pPr>
        <w:widowControl/>
        <w:spacing w:line="240" w:lineRule="atLeas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Default="00041166" w:rsidP="00041166">
      <w:pPr>
        <w:widowControl/>
        <w:spacing w:line="240" w:lineRule="atLeast"/>
        <w:rPr>
          <w:rFonts w:ascii="宋体" w:eastAsia="宋体" w:hAnsi="宋体" w:cs="宋体" w:hint="eastAsia"/>
          <w:color w:val="333333"/>
          <w:kern w:val="0"/>
          <w:szCs w:val="21"/>
        </w:rPr>
      </w:pPr>
    </w:p>
    <w:p w:rsidR="00041166" w:rsidRDefault="00041166" w:rsidP="00041166">
      <w:pPr>
        <w:widowControl/>
        <w:spacing w:line="240" w:lineRule="atLeast"/>
        <w:rPr>
          <w:rFonts w:ascii="宋体" w:eastAsia="宋体" w:hAnsi="宋体" w:cs="宋体" w:hint="eastAsia"/>
          <w:color w:val="333333"/>
          <w:kern w:val="0"/>
          <w:szCs w:val="21"/>
        </w:rPr>
      </w:pPr>
    </w:p>
    <w:p w:rsidR="00041166" w:rsidRDefault="00041166" w:rsidP="00041166">
      <w:pPr>
        <w:widowControl/>
        <w:spacing w:line="240" w:lineRule="atLeast"/>
        <w:rPr>
          <w:rFonts w:ascii="宋体" w:eastAsia="宋体" w:hAnsi="宋体" w:cs="宋体" w:hint="eastAsia"/>
          <w:color w:val="333333"/>
          <w:kern w:val="0"/>
          <w:szCs w:val="21"/>
        </w:rPr>
      </w:pPr>
    </w:p>
    <w:p w:rsidR="00041166" w:rsidRDefault="00041166" w:rsidP="00041166">
      <w:pPr>
        <w:widowControl/>
        <w:spacing w:line="240" w:lineRule="atLeast"/>
        <w:rPr>
          <w:rFonts w:ascii="宋体" w:eastAsia="宋体" w:hAnsi="宋体" w:cs="宋体" w:hint="eastAsia"/>
          <w:color w:val="333333"/>
          <w:kern w:val="0"/>
          <w:szCs w:val="21"/>
        </w:rPr>
      </w:pPr>
    </w:p>
    <w:p w:rsidR="00041166" w:rsidRDefault="00041166" w:rsidP="00041166">
      <w:pPr>
        <w:widowControl/>
        <w:spacing w:line="240" w:lineRule="atLeast"/>
        <w:rPr>
          <w:rFonts w:ascii="宋体" w:eastAsia="宋体" w:hAnsi="宋体" w:cs="宋体" w:hint="eastAsia"/>
          <w:color w:val="333333"/>
          <w:kern w:val="0"/>
          <w:szCs w:val="21"/>
        </w:rPr>
      </w:pPr>
    </w:p>
    <w:p w:rsidR="00041166" w:rsidRDefault="00041166" w:rsidP="00041166">
      <w:pPr>
        <w:widowControl/>
        <w:spacing w:line="240" w:lineRule="atLeast"/>
        <w:rPr>
          <w:rFonts w:ascii="宋体" w:eastAsia="宋体" w:hAnsi="宋体" w:cs="宋体" w:hint="eastAsia"/>
          <w:color w:val="333333"/>
          <w:kern w:val="0"/>
          <w:szCs w:val="21"/>
        </w:rPr>
      </w:pPr>
    </w:p>
    <w:p w:rsidR="00041166" w:rsidRDefault="00041166" w:rsidP="00041166">
      <w:pPr>
        <w:widowControl/>
        <w:spacing w:line="240" w:lineRule="atLeast"/>
        <w:rPr>
          <w:rFonts w:ascii="宋体" w:eastAsia="宋体" w:hAnsi="宋体" w:cs="宋体" w:hint="eastAsia"/>
          <w:color w:val="333333"/>
          <w:kern w:val="0"/>
          <w:szCs w:val="21"/>
        </w:rPr>
      </w:pPr>
    </w:p>
    <w:p w:rsidR="00041166" w:rsidRDefault="00041166" w:rsidP="00041166">
      <w:pPr>
        <w:widowControl/>
        <w:spacing w:line="240" w:lineRule="atLeast"/>
        <w:rPr>
          <w:rFonts w:ascii="宋体" w:eastAsia="宋体" w:hAnsi="宋体" w:cs="宋体" w:hint="eastAsia"/>
          <w:color w:val="333333"/>
          <w:kern w:val="0"/>
          <w:szCs w:val="21"/>
        </w:rPr>
      </w:pPr>
    </w:p>
    <w:p w:rsidR="00041166" w:rsidRDefault="00041166" w:rsidP="00041166">
      <w:pPr>
        <w:widowControl/>
        <w:spacing w:line="240" w:lineRule="atLeast"/>
        <w:rPr>
          <w:rFonts w:ascii="宋体" w:eastAsia="宋体" w:hAnsi="宋体" w:cs="宋体" w:hint="eastAsia"/>
          <w:color w:val="333333"/>
          <w:kern w:val="0"/>
          <w:szCs w:val="21"/>
        </w:rPr>
      </w:pPr>
    </w:p>
    <w:p w:rsidR="00041166" w:rsidRDefault="00041166" w:rsidP="00041166">
      <w:pPr>
        <w:widowControl/>
        <w:spacing w:line="240" w:lineRule="atLeast"/>
        <w:rPr>
          <w:rFonts w:ascii="宋体" w:eastAsia="宋体" w:hAnsi="宋体" w:cs="宋体" w:hint="eastAsia"/>
          <w:color w:val="333333"/>
          <w:kern w:val="0"/>
          <w:szCs w:val="21"/>
        </w:rPr>
      </w:pPr>
    </w:p>
    <w:p w:rsidR="00041166" w:rsidRDefault="00041166" w:rsidP="00041166">
      <w:pPr>
        <w:widowControl/>
        <w:spacing w:line="240" w:lineRule="atLeast"/>
        <w:rPr>
          <w:rFonts w:ascii="宋体" w:eastAsia="宋体" w:hAnsi="宋体" w:cs="宋体" w:hint="eastAsia"/>
          <w:color w:val="333333"/>
          <w:kern w:val="0"/>
          <w:szCs w:val="21"/>
        </w:rPr>
      </w:pPr>
    </w:p>
    <w:p w:rsidR="00041166" w:rsidRDefault="00041166" w:rsidP="00041166">
      <w:pPr>
        <w:widowControl/>
        <w:spacing w:line="240" w:lineRule="atLeast"/>
        <w:rPr>
          <w:rFonts w:ascii="宋体" w:eastAsia="宋体" w:hAnsi="宋体" w:cs="宋体" w:hint="eastAsia"/>
          <w:color w:val="333333"/>
          <w:kern w:val="0"/>
          <w:szCs w:val="21"/>
        </w:rPr>
      </w:pPr>
    </w:p>
    <w:p w:rsidR="00041166" w:rsidRDefault="00041166" w:rsidP="00041166">
      <w:pPr>
        <w:widowControl/>
        <w:spacing w:line="240" w:lineRule="atLeast"/>
        <w:rPr>
          <w:rFonts w:ascii="宋体" w:eastAsia="宋体" w:hAnsi="宋体" w:cs="宋体" w:hint="eastAsia"/>
          <w:color w:val="333333"/>
          <w:kern w:val="0"/>
          <w:szCs w:val="21"/>
        </w:rPr>
      </w:pPr>
    </w:p>
    <w:p w:rsidR="00041166" w:rsidRDefault="00041166" w:rsidP="00041166">
      <w:pPr>
        <w:widowControl/>
        <w:spacing w:line="240" w:lineRule="atLeast"/>
        <w:rPr>
          <w:rFonts w:ascii="宋体" w:eastAsia="宋体" w:hAnsi="宋体" w:cs="宋体" w:hint="eastAsia"/>
          <w:color w:val="333333"/>
          <w:kern w:val="0"/>
          <w:szCs w:val="21"/>
        </w:rPr>
      </w:pPr>
    </w:p>
    <w:p w:rsidR="00041166" w:rsidRPr="00041166" w:rsidRDefault="00041166" w:rsidP="00041166">
      <w:pPr>
        <w:widowControl/>
        <w:spacing w:line="240" w:lineRule="atLeast"/>
        <w:rPr>
          <w:rFonts w:ascii="宋体" w:eastAsia="宋体" w:hAnsi="宋体" w:cs="宋体" w:hint="eastAsia"/>
          <w:color w:val="333333"/>
          <w:kern w:val="0"/>
          <w:szCs w:val="21"/>
        </w:rPr>
      </w:pPr>
    </w:p>
    <w:p w:rsidR="00041166" w:rsidRPr="00041166" w:rsidRDefault="00041166" w:rsidP="00041166">
      <w:pPr>
        <w:widowControl/>
        <w:spacing w:line="480" w:lineRule="atLeast"/>
        <w:rPr>
          <w:rFonts w:ascii="宋体" w:eastAsia="宋体" w:hAnsi="宋体" w:cs="宋体" w:hint="eastAsia"/>
          <w:color w:val="333333"/>
          <w:kern w:val="0"/>
          <w:szCs w:val="21"/>
        </w:rPr>
      </w:pPr>
      <w:r w:rsidRPr="00041166">
        <w:rPr>
          <w:rFonts w:ascii="黑体" w:eastAsia="黑体" w:hAnsi="黑体" w:cs="宋体" w:hint="eastAsia"/>
          <w:color w:val="000000"/>
          <w:kern w:val="0"/>
          <w:sz w:val="22"/>
        </w:rPr>
        <w:lastRenderedPageBreak/>
        <w:t>附件1</w:t>
      </w:r>
    </w:p>
    <w:p w:rsidR="00041166" w:rsidRPr="00041166" w:rsidRDefault="00041166" w:rsidP="00041166">
      <w:pPr>
        <w:widowControl/>
        <w:spacing w:line="240" w:lineRule="atLeas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340" w:lineRule="atLeast"/>
        <w:jc w:val="center"/>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340" w:lineRule="atLeast"/>
        <w:jc w:val="center"/>
        <w:rPr>
          <w:rFonts w:ascii="宋体" w:eastAsia="宋体" w:hAnsi="宋体" w:cs="宋体" w:hint="eastAsia"/>
          <w:color w:val="333333"/>
          <w:kern w:val="0"/>
          <w:szCs w:val="21"/>
        </w:rPr>
      </w:pPr>
      <w:r w:rsidRPr="00041166">
        <w:rPr>
          <w:rFonts w:ascii="黑体" w:eastAsia="黑体" w:hAnsi="黑体" w:cs="宋体" w:hint="eastAsia"/>
          <w:color w:val="000000"/>
          <w:kern w:val="0"/>
          <w:sz w:val="22"/>
        </w:rPr>
        <w:t>南海区建筑工地城市</w:t>
      </w:r>
    </w:p>
    <w:p w:rsidR="00041166" w:rsidRPr="00041166" w:rsidRDefault="00041166" w:rsidP="00041166">
      <w:pPr>
        <w:widowControl/>
        <w:spacing w:line="340" w:lineRule="atLeast"/>
        <w:jc w:val="center"/>
        <w:rPr>
          <w:rFonts w:ascii="宋体" w:eastAsia="宋体" w:hAnsi="宋体" w:cs="宋体" w:hint="eastAsia"/>
          <w:color w:val="333333"/>
          <w:kern w:val="0"/>
          <w:szCs w:val="21"/>
        </w:rPr>
      </w:pPr>
      <w:r w:rsidRPr="00041166">
        <w:rPr>
          <w:rFonts w:ascii="黑体" w:eastAsia="黑体" w:hAnsi="黑体" w:cs="宋体" w:hint="eastAsia"/>
          <w:color w:val="000000"/>
          <w:kern w:val="0"/>
          <w:sz w:val="22"/>
        </w:rPr>
        <w:t>管理创优申请表</w:t>
      </w:r>
    </w:p>
    <w:p w:rsidR="00041166" w:rsidRPr="00041166" w:rsidRDefault="00041166" w:rsidP="00041166">
      <w:pPr>
        <w:widowControl/>
        <w:spacing w:line="640" w:lineRule="atLeast"/>
        <w:jc w:val="lef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640" w:lineRule="atLeast"/>
        <w:jc w:val="lef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640" w:lineRule="atLeast"/>
        <w:jc w:val="left"/>
        <w:rPr>
          <w:rFonts w:ascii="宋体" w:eastAsia="宋体" w:hAnsi="宋体" w:cs="宋体" w:hint="eastAsia"/>
          <w:color w:val="333333"/>
          <w:kern w:val="0"/>
          <w:szCs w:val="21"/>
        </w:rPr>
      </w:pPr>
      <w:r w:rsidRPr="00041166">
        <w:rPr>
          <w:rFonts w:ascii="仿宋_GB2312" w:eastAsia="仿宋_GB2312" w:hAnsi="宋体" w:cs="宋体" w:hint="eastAsia"/>
          <w:color w:val="000000"/>
          <w:kern w:val="0"/>
          <w:sz w:val="22"/>
        </w:rPr>
        <w:t>工程名称：</w:t>
      </w:r>
      <w:r w:rsidRPr="00041166">
        <w:rPr>
          <w:rFonts w:ascii="仿宋_GB2312" w:eastAsia="仿宋_GB2312" w:hAnsi="宋体" w:cs="宋体" w:hint="eastAsia"/>
          <w:color w:val="000000"/>
          <w:kern w:val="0"/>
          <w:sz w:val="22"/>
          <w:u w:val="single"/>
        </w:rPr>
        <w:t>                                    </w:t>
      </w:r>
      <w:r w:rsidRPr="00041166">
        <w:rPr>
          <w:rFonts w:ascii="仿宋_GB2312" w:eastAsia="仿宋_GB2312" w:hAnsi="宋体" w:cs="宋体" w:hint="eastAsia"/>
          <w:color w:val="000000"/>
          <w:kern w:val="0"/>
          <w:sz w:val="22"/>
          <w:u w:val="single"/>
        </w:rPr>
        <w:t xml:space="preserve"> </w:t>
      </w:r>
    </w:p>
    <w:p w:rsidR="00041166" w:rsidRPr="00041166" w:rsidRDefault="00041166" w:rsidP="00041166">
      <w:pPr>
        <w:widowControl/>
        <w:spacing w:line="640" w:lineRule="atLeast"/>
        <w:jc w:val="lef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640" w:lineRule="atLeast"/>
        <w:jc w:val="left"/>
        <w:rPr>
          <w:rFonts w:ascii="宋体" w:eastAsia="宋体" w:hAnsi="宋体" w:cs="宋体" w:hint="eastAsia"/>
          <w:color w:val="333333"/>
          <w:kern w:val="0"/>
          <w:szCs w:val="21"/>
        </w:rPr>
      </w:pPr>
      <w:r w:rsidRPr="00041166">
        <w:rPr>
          <w:rFonts w:ascii="仿宋_GB2312" w:eastAsia="仿宋_GB2312" w:hAnsi="宋体" w:cs="宋体" w:hint="eastAsia"/>
          <w:color w:val="000000"/>
          <w:kern w:val="0"/>
          <w:sz w:val="22"/>
        </w:rPr>
        <w:t>施工总承包单位名称：</w:t>
      </w:r>
      <w:r w:rsidRPr="00041166">
        <w:rPr>
          <w:rFonts w:ascii="仿宋_GB2312" w:eastAsia="仿宋_GB2312" w:hAnsi="宋体" w:cs="宋体" w:hint="eastAsia"/>
          <w:color w:val="000000"/>
          <w:kern w:val="0"/>
          <w:sz w:val="22"/>
          <w:u w:val="single"/>
        </w:rPr>
        <w:t>                          </w:t>
      </w:r>
      <w:r w:rsidRPr="00041166">
        <w:rPr>
          <w:rFonts w:ascii="仿宋_GB2312" w:eastAsia="仿宋_GB2312" w:hAnsi="宋体" w:cs="宋体" w:hint="eastAsia"/>
          <w:color w:val="000000"/>
          <w:kern w:val="0"/>
          <w:sz w:val="22"/>
          <w:u w:val="single"/>
        </w:rPr>
        <w:t xml:space="preserve"> </w:t>
      </w:r>
    </w:p>
    <w:p w:rsidR="00041166" w:rsidRPr="00041166" w:rsidRDefault="00041166" w:rsidP="00041166">
      <w:pPr>
        <w:widowControl/>
        <w:spacing w:line="640" w:lineRule="atLeast"/>
        <w:jc w:val="lef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640" w:lineRule="atLeast"/>
        <w:jc w:val="left"/>
        <w:rPr>
          <w:rFonts w:ascii="宋体" w:eastAsia="宋体" w:hAnsi="宋体" w:cs="宋体" w:hint="eastAsia"/>
          <w:color w:val="333333"/>
          <w:kern w:val="0"/>
          <w:szCs w:val="21"/>
        </w:rPr>
      </w:pPr>
      <w:r w:rsidRPr="00041166">
        <w:rPr>
          <w:rFonts w:ascii="仿宋_GB2312" w:eastAsia="仿宋_GB2312" w:hAnsi="宋体" w:cs="宋体" w:hint="eastAsia"/>
          <w:color w:val="000000"/>
          <w:kern w:val="0"/>
          <w:sz w:val="22"/>
        </w:rPr>
        <w:t>监理单位名称：</w:t>
      </w:r>
      <w:r w:rsidRPr="00041166">
        <w:rPr>
          <w:rFonts w:ascii="仿宋_GB2312" w:eastAsia="仿宋_GB2312" w:hAnsi="宋体" w:cs="宋体" w:hint="eastAsia"/>
          <w:color w:val="000000"/>
          <w:kern w:val="0"/>
          <w:sz w:val="22"/>
          <w:u w:val="single"/>
        </w:rPr>
        <w:t>                                </w:t>
      </w:r>
      <w:r w:rsidRPr="00041166">
        <w:rPr>
          <w:rFonts w:ascii="仿宋_GB2312" w:eastAsia="仿宋_GB2312" w:hAnsi="宋体" w:cs="宋体" w:hint="eastAsia"/>
          <w:color w:val="000000"/>
          <w:kern w:val="0"/>
          <w:sz w:val="22"/>
          <w:u w:val="single"/>
        </w:rPr>
        <w:t xml:space="preserve"> </w:t>
      </w:r>
    </w:p>
    <w:p w:rsidR="00041166" w:rsidRPr="00041166" w:rsidRDefault="00041166" w:rsidP="00041166">
      <w:pPr>
        <w:widowControl/>
        <w:spacing w:line="640" w:lineRule="atLeast"/>
        <w:jc w:val="lef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640" w:lineRule="atLeast"/>
        <w:jc w:val="left"/>
        <w:rPr>
          <w:rFonts w:ascii="宋体" w:eastAsia="宋体" w:hAnsi="宋体" w:cs="宋体" w:hint="eastAsia"/>
          <w:color w:val="333333"/>
          <w:kern w:val="0"/>
          <w:szCs w:val="21"/>
        </w:rPr>
      </w:pPr>
      <w:r w:rsidRPr="00041166">
        <w:rPr>
          <w:rFonts w:ascii="仿宋_GB2312" w:eastAsia="仿宋_GB2312" w:hAnsi="宋体" w:cs="宋体" w:hint="eastAsia"/>
          <w:color w:val="000000"/>
          <w:kern w:val="0"/>
          <w:sz w:val="22"/>
        </w:rPr>
        <w:t>建设单位名称：</w:t>
      </w:r>
      <w:r w:rsidRPr="00041166">
        <w:rPr>
          <w:rFonts w:ascii="仿宋_GB2312" w:eastAsia="仿宋_GB2312" w:hAnsi="宋体" w:cs="宋体" w:hint="eastAsia"/>
          <w:color w:val="000000"/>
          <w:kern w:val="0"/>
          <w:sz w:val="22"/>
          <w:u w:val="single"/>
        </w:rPr>
        <w:t>                                </w:t>
      </w:r>
      <w:r w:rsidRPr="00041166">
        <w:rPr>
          <w:rFonts w:ascii="仿宋_GB2312" w:eastAsia="仿宋_GB2312" w:hAnsi="宋体" w:cs="宋体" w:hint="eastAsia"/>
          <w:color w:val="000000"/>
          <w:kern w:val="0"/>
          <w:sz w:val="22"/>
          <w:u w:val="single"/>
        </w:rPr>
        <w:t xml:space="preserve"> </w:t>
      </w:r>
    </w:p>
    <w:p w:rsidR="00041166" w:rsidRPr="00041166" w:rsidRDefault="00041166" w:rsidP="00041166">
      <w:pPr>
        <w:widowControl/>
        <w:spacing w:line="640" w:lineRule="atLeast"/>
        <w:jc w:val="lef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480" w:lineRule="atLeast"/>
        <w:rPr>
          <w:rFonts w:ascii="宋体" w:eastAsia="宋体" w:hAnsi="宋体" w:cs="宋体" w:hint="eastAsia"/>
          <w:color w:val="333333"/>
          <w:kern w:val="0"/>
          <w:szCs w:val="21"/>
        </w:rPr>
      </w:pPr>
      <w:r w:rsidRPr="00041166">
        <w:rPr>
          <w:rFonts w:ascii="仿宋_GB2312" w:eastAsia="仿宋_GB2312" w:hAnsi="宋体" w:cs="宋体" w:hint="eastAsia"/>
          <w:color w:val="000000"/>
          <w:kern w:val="0"/>
          <w:sz w:val="22"/>
        </w:rPr>
        <w:t>申报日期：</w:t>
      </w:r>
      <w:r w:rsidRPr="00041166">
        <w:rPr>
          <w:rFonts w:ascii="仿宋_GB2312" w:eastAsia="仿宋_GB2312" w:hAnsi="宋体" w:cs="宋体" w:hint="eastAsia"/>
          <w:color w:val="000000"/>
          <w:kern w:val="0"/>
          <w:sz w:val="22"/>
          <w:u w:val="single"/>
        </w:rPr>
        <w:t>         </w:t>
      </w:r>
      <w:r w:rsidRPr="00041166">
        <w:rPr>
          <w:rFonts w:ascii="仿宋_GB2312" w:eastAsia="仿宋_GB2312" w:hAnsi="宋体" w:cs="宋体" w:hint="eastAsia"/>
          <w:color w:val="000000"/>
          <w:kern w:val="0"/>
          <w:sz w:val="22"/>
          <w:u w:val="single"/>
        </w:rPr>
        <w:t xml:space="preserve"> </w:t>
      </w:r>
      <w:r w:rsidRPr="00041166">
        <w:rPr>
          <w:rFonts w:ascii="仿宋_GB2312" w:eastAsia="仿宋_GB2312" w:hAnsi="宋体" w:cs="宋体" w:hint="eastAsia"/>
          <w:color w:val="000000"/>
          <w:kern w:val="0"/>
          <w:sz w:val="22"/>
        </w:rPr>
        <w:t>年</w:t>
      </w:r>
      <w:r w:rsidRPr="00041166">
        <w:rPr>
          <w:rFonts w:ascii="仿宋_GB2312" w:eastAsia="仿宋_GB2312" w:hAnsi="宋体" w:cs="宋体" w:hint="eastAsia"/>
          <w:color w:val="000000"/>
          <w:kern w:val="0"/>
          <w:sz w:val="22"/>
          <w:u w:val="single"/>
        </w:rPr>
        <w:t>           </w:t>
      </w:r>
      <w:r w:rsidRPr="00041166">
        <w:rPr>
          <w:rFonts w:ascii="仿宋_GB2312" w:eastAsia="仿宋_GB2312" w:hAnsi="宋体" w:cs="宋体" w:hint="eastAsia"/>
          <w:color w:val="000000"/>
          <w:kern w:val="0"/>
          <w:sz w:val="22"/>
          <w:u w:val="single"/>
        </w:rPr>
        <w:t xml:space="preserve"> </w:t>
      </w:r>
      <w:r w:rsidRPr="00041166">
        <w:rPr>
          <w:rFonts w:ascii="仿宋_GB2312" w:eastAsia="仿宋_GB2312" w:hAnsi="宋体" w:cs="宋体" w:hint="eastAsia"/>
          <w:color w:val="000000"/>
          <w:kern w:val="0"/>
          <w:sz w:val="22"/>
        </w:rPr>
        <w:t>月</w:t>
      </w:r>
      <w:r w:rsidRPr="00041166">
        <w:rPr>
          <w:rFonts w:ascii="仿宋_GB2312" w:eastAsia="仿宋_GB2312" w:hAnsi="宋体" w:cs="宋体" w:hint="eastAsia"/>
          <w:color w:val="000000"/>
          <w:kern w:val="0"/>
          <w:sz w:val="22"/>
          <w:u w:val="single"/>
        </w:rPr>
        <w:t>         </w:t>
      </w:r>
      <w:r w:rsidRPr="00041166">
        <w:rPr>
          <w:rFonts w:ascii="仿宋_GB2312" w:eastAsia="仿宋_GB2312" w:hAnsi="宋体" w:cs="宋体" w:hint="eastAsia"/>
          <w:color w:val="000000"/>
          <w:kern w:val="0"/>
          <w:sz w:val="22"/>
          <w:u w:val="single"/>
        </w:rPr>
        <w:t xml:space="preserve"> </w:t>
      </w:r>
      <w:r w:rsidRPr="00041166">
        <w:rPr>
          <w:rFonts w:ascii="仿宋_GB2312" w:eastAsia="仿宋_GB2312" w:hAnsi="宋体" w:cs="宋体" w:hint="eastAsia"/>
          <w:color w:val="000000"/>
          <w:kern w:val="0"/>
          <w:sz w:val="22"/>
        </w:rPr>
        <w:t>日</w:t>
      </w:r>
    </w:p>
    <w:p w:rsidR="00041166" w:rsidRPr="00041166" w:rsidRDefault="00041166" w:rsidP="00041166">
      <w:pPr>
        <w:widowControl/>
        <w:spacing w:line="240" w:lineRule="atLeas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240" w:lineRule="atLeas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240" w:lineRule="atLeas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240" w:lineRule="atLeas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240" w:lineRule="atLeas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240" w:lineRule="atLeas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240" w:lineRule="atLeas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Default="00041166" w:rsidP="00041166">
      <w:pPr>
        <w:widowControl/>
        <w:spacing w:line="240" w:lineRule="atLeas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Default="00041166" w:rsidP="00041166">
      <w:pPr>
        <w:widowControl/>
        <w:spacing w:line="240" w:lineRule="atLeast"/>
        <w:rPr>
          <w:rFonts w:ascii="宋体" w:eastAsia="宋体" w:hAnsi="宋体" w:cs="宋体" w:hint="eastAsia"/>
          <w:color w:val="333333"/>
          <w:kern w:val="0"/>
          <w:szCs w:val="21"/>
        </w:rPr>
      </w:pPr>
    </w:p>
    <w:p w:rsidR="00041166" w:rsidRDefault="00041166" w:rsidP="00041166">
      <w:pPr>
        <w:widowControl/>
        <w:spacing w:line="240" w:lineRule="atLeast"/>
        <w:rPr>
          <w:rFonts w:ascii="宋体" w:eastAsia="宋体" w:hAnsi="宋体" w:cs="宋体" w:hint="eastAsia"/>
          <w:color w:val="333333"/>
          <w:kern w:val="0"/>
          <w:szCs w:val="21"/>
        </w:rPr>
      </w:pPr>
    </w:p>
    <w:p w:rsidR="00041166" w:rsidRPr="00041166" w:rsidRDefault="00041166" w:rsidP="00041166">
      <w:pPr>
        <w:widowControl/>
        <w:spacing w:line="240" w:lineRule="atLeast"/>
        <w:rPr>
          <w:rFonts w:ascii="宋体" w:eastAsia="宋体" w:hAnsi="宋体" w:cs="宋体" w:hint="eastAsia"/>
          <w:color w:val="333333"/>
          <w:kern w:val="0"/>
          <w:szCs w:val="21"/>
        </w:rPr>
      </w:pPr>
    </w:p>
    <w:p w:rsidR="00041166" w:rsidRPr="00041166" w:rsidRDefault="00041166" w:rsidP="00041166">
      <w:pPr>
        <w:widowControl/>
        <w:spacing w:line="240" w:lineRule="atLeas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640" w:lineRule="atLeast"/>
        <w:ind w:firstLine="640"/>
        <w:jc w:val="center"/>
        <w:rPr>
          <w:rFonts w:ascii="宋体" w:eastAsia="宋体" w:hAnsi="宋体" w:cs="宋体" w:hint="eastAsia"/>
          <w:color w:val="333333"/>
          <w:kern w:val="0"/>
          <w:szCs w:val="21"/>
        </w:rPr>
      </w:pPr>
      <w:r w:rsidRPr="00041166">
        <w:rPr>
          <w:rFonts w:ascii="方正小标宋简体" w:eastAsia="方正小标宋简体" w:hAnsi="宋体" w:cs="宋体" w:hint="eastAsia"/>
          <w:color w:val="000000"/>
          <w:kern w:val="0"/>
          <w:sz w:val="22"/>
        </w:rPr>
        <w:lastRenderedPageBreak/>
        <w:t>南海区建筑工地城市管理创优申请表</w:t>
      </w:r>
    </w:p>
    <w:tbl>
      <w:tblPr>
        <w:tblW w:w="0" w:type="auto"/>
        <w:tblCellMar>
          <w:left w:w="0" w:type="dxa"/>
          <w:right w:w="0" w:type="dxa"/>
        </w:tblCellMar>
        <w:tblLook w:val="04A0"/>
      </w:tblPr>
      <w:tblGrid>
        <w:gridCol w:w="324"/>
        <w:gridCol w:w="712"/>
        <w:gridCol w:w="896"/>
        <w:gridCol w:w="901"/>
        <w:gridCol w:w="905"/>
        <w:gridCol w:w="745"/>
        <w:gridCol w:w="1155"/>
        <w:gridCol w:w="1462"/>
        <w:gridCol w:w="1756"/>
      </w:tblGrid>
      <w:tr w:rsidR="00041166" w:rsidRPr="00041166" w:rsidTr="00041166">
        <w:trPr>
          <w:trHeight w:val="454"/>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工程名称</w:t>
            </w:r>
          </w:p>
        </w:tc>
        <w:tc>
          <w:tcPr>
            <w:tcW w:w="0" w:type="auto"/>
            <w:gridSpan w:val="5"/>
            <w:tcBorders>
              <w:top w:val="single" w:sz="4" w:space="0" w:color="000000"/>
              <w:left w:val="single" w:sz="6" w:space="0" w:color="D8CFAD"/>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宋体" w:eastAsia="宋体" w:hAnsi="宋体" w:cs="宋体" w:hint="eastAsia"/>
                <w:color w:val="343434"/>
                <w:kern w:val="0"/>
                <w:sz w:val="20"/>
                <w:szCs w:val="20"/>
              </w:rPr>
              <w:t> </w:t>
            </w:r>
          </w:p>
        </w:tc>
        <w:tc>
          <w:tcPr>
            <w:tcW w:w="1568" w:type="dxa"/>
            <w:tcBorders>
              <w:top w:val="single" w:sz="4" w:space="0" w:color="000000"/>
              <w:left w:val="single" w:sz="6" w:space="0" w:color="D8CFAD"/>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项目经理</w:t>
            </w:r>
          </w:p>
        </w:tc>
        <w:tc>
          <w:tcPr>
            <w:tcW w:w="2023" w:type="dxa"/>
            <w:tcBorders>
              <w:top w:val="single" w:sz="4" w:space="0" w:color="000000"/>
              <w:left w:val="single" w:sz="6" w:space="0" w:color="D8CFAD"/>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宋体" w:eastAsia="宋体" w:hAnsi="宋体" w:cs="宋体" w:hint="eastAsia"/>
                <w:color w:val="343434"/>
                <w:kern w:val="0"/>
                <w:sz w:val="20"/>
                <w:szCs w:val="20"/>
              </w:rPr>
              <w:t> </w:t>
            </w:r>
          </w:p>
        </w:tc>
      </w:tr>
      <w:tr w:rsidR="00041166" w:rsidRPr="00041166" w:rsidTr="00041166">
        <w:trPr>
          <w:trHeight w:val="454"/>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工程地点</w:t>
            </w:r>
          </w:p>
        </w:tc>
        <w:tc>
          <w:tcPr>
            <w:tcW w:w="0" w:type="auto"/>
            <w:gridSpan w:val="5"/>
            <w:tcBorders>
              <w:top w:val="single" w:sz="4" w:space="0" w:color="000000"/>
              <w:left w:val="single" w:sz="6" w:space="0" w:color="D8CFAD"/>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宋体" w:eastAsia="宋体" w:hAnsi="宋体" w:cs="宋体" w:hint="eastAsia"/>
                <w:color w:val="343434"/>
                <w:kern w:val="0"/>
                <w:sz w:val="20"/>
                <w:szCs w:val="20"/>
              </w:rPr>
              <w:t> </w:t>
            </w:r>
          </w:p>
        </w:tc>
        <w:tc>
          <w:tcPr>
            <w:tcW w:w="1568" w:type="dxa"/>
            <w:tcBorders>
              <w:top w:val="single" w:sz="4" w:space="0" w:color="000000"/>
              <w:left w:val="single" w:sz="6" w:space="0" w:color="D8CFAD"/>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联系电话</w:t>
            </w:r>
          </w:p>
        </w:tc>
        <w:tc>
          <w:tcPr>
            <w:tcW w:w="2023" w:type="dxa"/>
            <w:tcBorders>
              <w:top w:val="single" w:sz="4" w:space="0" w:color="000000"/>
              <w:left w:val="single" w:sz="6" w:space="0" w:color="D8CFAD"/>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宋体" w:eastAsia="宋体" w:hAnsi="宋体" w:cs="宋体" w:hint="eastAsia"/>
                <w:color w:val="343434"/>
                <w:kern w:val="0"/>
                <w:sz w:val="20"/>
                <w:szCs w:val="20"/>
              </w:rPr>
              <w:t> </w:t>
            </w:r>
          </w:p>
        </w:tc>
      </w:tr>
      <w:tr w:rsidR="00041166" w:rsidRPr="00041166" w:rsidTr="00041166">
        <w:trPr>
          <w:trHeight w:val="454"/>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施工单位</w:t>
            </w:r>
          </w:p>
        </w:tc>
        <w:tc>
          <w:tcPr>
            <w:tcW w:w="0" w:type="auto"/>
            <w:gridSpan w:val="5"/>
            <w:tcBorders>
              <w:top w:val="single" w:sz="4" w:space="0" w:color="000000"/>
              <w:left w:val="single" w:sz="6" w:space="0" w:color="D8CFAD"/>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宋体" w:eastAsia="宋体" w:hAnsi="宋体" w:cs="宋体" w:hint="eastAsia"/>
                <w:color w:val="343434"/>
                <w:kern w:val="0"/>
                <w:sz w:val="20"/>
                <w:szCs w:val="20"/>
              </w:rPr>
              <w:t> </w:t>
            </w:r>
          </w:p>
        </w:tc>
        <w:tc>
          <w:tcPr>
            <w:tcW w:w="1568" w:type="dxa"/>
            <w:tcBorders>
              <w:top w:val="single" w:sz="4" w:space="0" w:color="000000"/>
              <w:left w:val="single" w:sz="6" w:space="0" w:color="D8CFAD"/>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资质等级</w:t>
            </w:r>
          </w:p>
        </w:tc>
        <w:tc>
          <w:tcPr>
            <w:tcW w:w="2023" w:type="dxa"/>
            <w:tcBorders>
              <w:top w:val="single" w:sz="4" w:space="0" w:color="000000"/>
              <w:left w:val="single" w:sz="6" w:space="0" w:color="D8CFAD"/>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宋体" w:eastAsia="宋体" w:hAnsi="宋体" w:cs="宋体" w:hint="eastAsia"/>
                <w:color w:val="343434"/>
                <w:kern w:val="0"/>
                <w:sz w:val="20"/>
                <w:szCs w:val="20"/>
              </w:rPr>
              <w:t> </w:t>
            </w:r>
          </w:p>
        </w:tc>
      </w:tr>
      <w:tr w:rsidR="00041166" w:rsidRPr="00041166" w:rsidTr="00041166">
        <w:trPr>
          <w:trHeight w:val="625"/>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建筑面积</w:t>
            </w:r>
          </w:p>
        </w:tc>
        <w:tc>
          <w:tcPr>
            <w:tcW w:w="750" w:type="dxa"/>
            <w:tcBorders>
              <w:top w:val="single" w:sz="4" w:space="0" w:color="000000"/>
              <w:left w:val="single" w:sz="6" w:space="0" w:color="D8CFAD"/>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宋体" w:eastAsia="宋体" w:hAnsi="宋体" w:cs="宋体" w:hint="eastAsia"/>
                <w:color w:val="343434"/>
                <w:kern w:val="0"/>
                <w:sz w:val="20"/>
                <w:szCs w:val="20"/>
              </w:rPr>
              <w:t> </w:t>
            </w:r>
          </w:p>
        </w:tc>
        <w:tc>
          <w:tcPr>
            <w:tcW w:w="737" w:type="dxa"/>
            <w:tcBorders>
              <w:top w:val="single" w:sz="4" w:space="0" w:color="000000"/>
              <w:left w:val="single" w:sz="6" w:space="0" w:color="D8CFAD"/>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结构类型</w:t>
            </w:r>
          </w:p>
        </w:tc>
        <w:tc>
          <w:tcPr>
            <w:tcW w:w="763" w:type="dxa"/>
            <w:tcBorders>
              <w:top w:val="single" w:sz="4" w:space="0" w:color="000000"/>
              <w:left w:val="single" w:sz="6" w:space="0" w:color="D8CFAD"/>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宋体" w:eastAsia="宋体" w:hAnsi="宋体" w:cs="宋体" w:hint="eastAsia"/>
                <w:color w:val="343434"/>
                <w:kern w:val="0"/>
                <w:sz w:val="20"/>
                <w:szCs w:val="20"/>
              </w:rPr>
              <w:t> </w:t>
            </w:r>
          </w:p>
        </w:tc>
        <w:tc>
          <w:tcPr>
            <w:tcW w:w="505" w:type="dxa"/>
            <w:tcBorders>
              <w:top w:val="single" w:sz="4" w:space="0" w:color="000000"/>
              <w:left w:val="single" w:sz="6" w:space="0" w:color="D8CFAD"/>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造价</w:t>
            </w:r>
          </w:p>
        </w:tc>
        <w:tc>
          <w:tcPr>
            <w:tcW w:w="1132" w:type="dxa"/>
            <w:tcBorders>
              <w:top w:val="single" w:sz="4" w:space="0" w:color="000000"/>
              <w:left w:val="single" w:sz="6" w:space="0" w:color="D8CFAD"/>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宋体" w:eastAsia="宋体" w:hAnsi="宋体" w:cs="宋体" w:hint="eastAsia"/>
                <w:color w:val="343434"/>
                <w:kern w:val="0"/>
                <w:sz w:val="20"/>
                <w:szCs w:val="20"/>
              </w:rPr>
              <w:t> </w:t>
            </w:r>
          </w:p>
        </w:tc>
        <w:tc>
          <w:tcPr>
            <w:tcW w:w="1568" w:type="dxa"/>
            <w:tcBorders>
              <w:top w:val="single" w:sz="4" w:space="0" w:color="000000"/>
              <w:left w:val="single" w:sz="6" w:space="0" w:color="D8CFAD"/>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开工及计划竣工日期</w:t>
            </w:r>
          </w:p>
        </w:tc>
        <w:tc>
          <w:tcPr>
            <w:tcW w:w="2023" w:type="dxa"/>
            <w:tcBorders>
              <w:top w:val="single" w:sz="4" w:space="0" w:color="000000"/>
              <w:left w:val="single" w:sz="6" w:space="0" w:color="D8CFAD"/>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宋体" w:eastAsia="宋体" w:hAnsi="宋体" w:cs="宋体" w:hint="eastAsia"/>
                <w:color w:val="343434"/>
                <w:kern w:val="0"/>
                <w:sz w:val="20"/>
                <w:szCs w:val="20"/>
              </w:rPr>
              <w:t> </w:t>
            </w:r>
          </w:p>
        </w:tc>
      </w:tr>
      <w:tr w:rsidR="00041166" w:rsidRPr="00041166" w:rsidTr="00041166">
        <w:trPr>
          <w:trHeight w:val="454"/>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形象进度</w:t>
            </w:r>
          </w:p>
        </w:tc>
        <w:tc>
          <w:tcPr>
            <w:tcW w:w="0" w:type="auto"/>
            <w:gridSpan w:val="7"/>
            <w:tcBorders>
              <w:top w:val="single" w:sz="4" w:space="0" w:color="000000"/>
              <w:left w:val="single" w:sz="6" w:space="0" w:color="D8CFAD"/>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宋体" w:eastAsia="宋体" w:hAnsi="宋体" w:cs="宋体" w:hint="eastAsia"/>
                <w:color w:val="343434"/>
                <w:kern w:val="0"/>
                <w:sz w:val="20"/>
                <w:szCs w:val="20"/>
              </w:rPr>
              <w:t> </w:t>
            </w:r>
          </w:p>
        </w:tc>
      </w:tr>
      <w:tr w:rsidR="00041166" w:rsidRPr="00041166" w:rsidTr="00041166">
        <w:trPr>
          <w:trHeight w:val="2894"/>
        </w:trPr>
        <w:tc>
          <w:tcPr>
            <w:tcW w:w="738" w:type="dxa"/>
            <w:tcBorders>
              <w:top w:val="single" w:sz="4" w:space="0" w:color="000000"/>
              <w:left w:val="single" w:sz="4" w:space="0" w:color="000000"/>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施工单位现场文明施工管理自评</w:t>
            </w:r>
          </w:p>
        </w:tc>
        <w:tc>
          <w:tcPr>
            <w:tcW w:w="0" w:type="auto"/>
            <w:gridSpan w:val="8"/>
            <w:tcBorders>
              <w:top w:val="single" w:sz="4" w:space="0" w:color="000000"/>
              <w:left w:val="single" w:sz="6" w:space="0" w:color="D8CFAD"/>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w:t>
            </w:r>
          </w:p>
          <w:p w:rsidR="00041166" w:rsidRPr="00041166" w:rsidRDefault="00041166" w:rsidP="00041166">
            <w:pPr>
              <w:widowControl/>
              <w:spacing w:line="300" w:lineRule="atLeast"/>
              <w:jc w:val="center"/>
              <w:rPr>
                <w:rFonts w:ascii="宋体" w:eastAsia="宋体" w:hAnsi="宋体" w:cs="宋体" w:hint="eastAsia"/>
                <w:color w:val="343434"/>
                <w:kern w:val="0"/>
                <w:sz w:val="20"/>
                <w:szCs w:val="20"/>
              </w:rPr>
            </w:pP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w:t>
            </w:r>
          </w:p>
          <w:p w:rsidR="00041166" w:rsidRPr="00041166" w:rsidRDefault="00041166" w:rsidP="00041166">
            <w:pPr>
              <w:widowControl/>
              <w:spacing w:line="300" w:lineRule="atLeast"/>
              <w:jc w:val="center"/>
              <w:rPr>
                <w:rFonts w:ascii="宋体" w:eastAsia="宋体" w:hAnsi="宋体" w:cs="宋体" w:hint="eastAsia"/>
                <w:color w:val="343434"/>
                <w:kern w:val="0"/>
                <w:sz w:val="20"/>
                <w:szCs w:val="20"/>
              </w:rPr>
            </w:pP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w:t>
            </w:r>
          </w:p>
          <w:p w:rsidR="00041166" w:rsidRPr="00041166" w:rsidRDefault="00041166" w:rsidP="00041166">
            <w:pPr>
              <w:widowControl/>
              <w:spacing w:line="300" w:lineRule="atLeast"/>
              <w:jc w:val="center"/>
              <w:rPr>
                <w:rFonts w:ascii="宋体" w:eastAsia="宋体" w:hAnsi="宋体" w:cs="宋体" w:hint="eastAsia"/>
                <w:color w:val="343434"/>
                <w:kern w:val="0"/>
                <w:sz w:val="20"/>
                <w:szCs w:val="20"/>
              </w:rPr>
            </w:pPr>
            <w:r w:rsidRPr="00041166">
              <w:rPr>
                <w:rFonts w:ascii="宋体" w:eastAsia="宋体" w:hAnsi="宋体" w:cs="宋体" w:hint="eastAsia"/>
                <w:color w:val="343434"/>
                <w:kern w:val="0"/>
                <w:sz w:val="20"/>
                <w:szCs w:val="20"/>
              </w:rPr>
              <w:t> </w:t>
            </w:r>
          </w:p>
          <w:p w:rsidR="00041166" w:rsidRPr="00041166" w:rsidRDefault="00041166" w:rsidP="00041166">
            <w:pPr>
              <w:widowControl/>
              <w:spacing w:line="300" w:lineRule="atLeast"/>
              <w:jc w:val="center"/>
              <w:rPr>
                <w:rFonts w:ascii="宋体" w:eastAsia="宋体" w:hAnsi="宋体" w:cs="宋体" w:hint="eastAsia"/>
                <w:color w:val="343434"/>
                <w:kern w:val="0"/>
                <w:sz w:val="20"/>
                <w:szCs w:val="20"/>
              </w:rPr>
            </w:pP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施工单位（章）：</w:t>
            </w:r>
          </w:p>
          <w:p w:rsidR="00041166" w:rsidRPr="00041166" w:rsidRDefault="00041166" w:rsidP="00041166">
            <w:pPr>
              <w:widowControl/>
              <w:spacing w:line="300" w:lineRule="atLeast"/>
              <w:jc w:val="center"/>
              <w:rPr>
                <w:rFonts w:ascii="宋体" w:eastAsia="宋体" w:hAnsi="宋体" w:cs="宋体" w:hint="eastAsia"/>
                <w:color w:val="343434"/>
                <w:kern w:val="0"/>
                <w:sz w:val="20"/>
                <w:szCs w:val="20"/>
              </w:rPr>
            </w:pP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w:t>
            </w:r>
          </w:p>
          <w:p w:rsidR="00041166" w:rsidRPr="00041166" w:rsidRDefault="00041166" w:rsidP="00041166">
            <w:pPr>
              <w:widowControl/>
              <w:spacing w:line="300" w:lineRule="atLeast"/>
              <w:jc w:val="center"/>
              <w:rPr>
                <w:rFonts w:ascii="宋体" w:eastAsia="宋体" w:hAnsi="宋体" w:cs="宋体" w:hint="eastAsia"/>
                <w:color w:val="343434"/>
                <w:kern w:val="0"/>
                <w:sz w:val="20"/>
                <w:szCs w:val="20"/>
              </w:rPr>
            </w:pP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项目负责人（签章）：</w:t>
            </w:r>
          </w:p>
          <w:p w:rsidR="00041166" w:rsidRPr="00041166" w:rsidRDefault="00041166" w:rsidP="00041166">
            <w:pPr>
              <w:widowControl/>
              <w:spacing w:line="300" w:lineRule="atLeast"/>
              <w:jc w:val="center"/>
              <w:rPr>
                <w:rFonts w:ascii="宋体" w:eastAsia="宋体" w:hAnsi="宋体" w:cs="宋体" w:hint="eastAsia"/>
                <w:color w:val="343434"/>
                <w:kern w:val="0"/>
                <w:sz w:val="20"/>
                <w:szCs w:val="20"/>
              </w:rPr>
            </w:pP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w:t>
            </w: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w:t>
            </w:r>
          </w:p>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年</w:t>
            </w: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月</w:t>
            </w: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日</w:t>
            </w:r>
          </w:p>
        </w:tc>
      </w:tr>
      <w:tr w:rsidR="00041166" w:rsidRPr="00041166" w:rsidTr="00041166">
        <w:trPr>
          <w:trHeight w:val="2796"/>
        </w:trPr>
        <w:tc>
          <w:tcPr>
            <w:tcW w:w="738" w:type="dxa"/>
            <w:tcBorders>
              <w:top w:val="single" w:sz="4" w:space="0" w:color="000000"/>
              <w:left w:val="single" w:sz="4" w:space="0" w:color="000000"/>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lastRenderedPageBreak/>
              <w:t>监理单位意见</w:t>
            </w:r>
          </w:p>
        </w:tc>
        <w:tc>
          <w:tcPr>
            <w:tcW w:w="0" w:type="auto"/>
            <w:gridSpan w:val="8"/>
            <w:tcBorders>
              <w:top w:val="single" w:sz="4" w:space="0" w:color="000000"/>
              <w:left w:val="single" w:sz="6" w:space="0" w:color="D8CFAD"/>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left"/>
              <w:rPr>
                <w:rFonts w:ascii="宋体" w:eastAsia="宋体" w:hAnsi="宋体" w:cs="宋体"/>
                <w:color w:val="343434"/>
                <w:kern w:val="0"/>
                <w:sz w:val="20"/>
                <w:szCs w:val="20"/>
              </w:rPr>
            </w:pPr>
            <w:r w:rsidRPr="00041166">
              <w:rPr>
                <w:rFonts w:ascii="宋体" w:eastAsia="宋体" w:hAnsi="宋体" w:cs="宋体" w:hint="eastAsia"/>
                <w:color w:val="343434"/>
                <w:kern w:val="0"/>
                <w:sz w:val="20"/>
                <w:szCs w:val="20"/>
              </w:rPr>
              <w:t> </w:t>
            </w:r>
          </w:p>
          <w:p w:rsidR="00041166" w:rsidRPr="00041166" w:rsidRDefault="00041166" w:rsidP="00041166">
            <w:pPr>
              <w:widowControl/>
              <w:spacing w:line="300" w:lineRule="atLeast"/>
              <w:jc w:val="left"/>
              <w:rPr>
                <w:rFonts w:ascii="宋体" w:eastAsia="宋体" w:hAnsi="宋体" w:cs="宋体" w:hint="eastAsia"/>
                <w:color w:val="343434"/>
                <w:kern w:val="0"/>
                <w:sz w:val="20"/>
                <w:szCs w:val="20"/>
              </w:rPr>
            </w:pPr>
            <w:r w:rsidRPr="00041166">
              <w:rPr>
                <w:rFonts w:ascii="宋体" w:eastAsia="宋体" w:hAnsi="宋体" w:cs="宋体" w:hint="eastAsia"/>
                <w:color w:val="343434"/>
                <w:kern w:val="0"/>
                <w:sz w:val="20"/>
                <w:szCs w:val="20"/>
              </w:rPr>
              <w:t> </w:t>
            </w:r>
          </w:p>
          <w:p w:rsidR="00041166" w:rsidRPr="00041166" w:rsidRDefault="00041166" w:rsidP="00041166">
            <w:pPr>
              <w:widowControl/>
              <w:spacing w:line="300" w:lineRule="atLeast"/>
              <w:jc w:val="center"/>
              <w:rPr>
                <w:rFonts w:ascii="宋体" w:eastAsia="宋体" w:hAnsi="宋体" w:cs="宋体" w:hint="eastAsia"/>
                <w:color w:val="343434"/>
                <w:kern w:val="0"/>
                <w:sz w:val="20"/>
                <w:szCs w:val="20"/>
              </w:rPr>
            </w:pPr>
            <w:r w:rsidRPr="00041166">
              <w:rPr>
                <w:rFonts w:ascii="宋体" w:eastAsia="宋体" w:hAnsi="宋体" w:cs="宋体" w:hint="eastAsia"/>
                <w:color w:val="343434"/>
                <w:kern w:val="0"/>
                <w:sz w:val="20"/>
                <w:szCs w:val="20"/>
              </w:rPr>
              <w:t> </w:t>
            </w:r>
          </w:p>
          <w:p w:rsidR="00041166" w:rsidRPr="00041166" w:rsidRDefault="00041166" w:rsidP="00041166">
            <w:pPr>
              <w:widowControl/>
              <w:spacing w:line="300" w:lineRule="atLeast"/>
              <w:jc w:val="center"/>
              <w:rPr>
                <w:rFonts w:ascii="宋体" w:eastAsia="宋体" w:hAnsi="宋体" w:cs="宋体" w:hint="eastAsia"/>
                <w:color w:val="343434"/>
                <w:kern w:val="0"/>
                <w:sz w:val="20"/>
                <w:szCs w:val="20"/>
              </w:rPr>
            </w:pP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监理单位（章）：</w:t>
            </w:r>
          </w:p>
          <w:p w:rsidR="00041166" w:rsidRPr="00041166" w:rsidRDefault="00041166" w:rsidP="00041166">
            <w:pPr>
              <w:widowControl/>
              <w:spacing w:line="300" w:lineRule="atLeast"/>
              <w:jc w:val="center"/>
              <w:rPr>
                <w:rFonts w:ascii="宋体" w:eastAsia="宋体" w:hAnsi="宋体" w:cs="宋体" w:hint="eastAsia"/>
                <w:color w:val="343434"/>
                <w:kern w:val="0"/>
                <w:sz w:val="20"/>
                <w:szCs w:val="20"/>
              </w:rPr>
            </w:pP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w:t>
            </w:r>
          </w:p>
          <w:p w:rsidR="00041166" w:rsidRPr="00041166" w:rsidRDefault="00041166" w:rsidP="00041166">
            <w:pPr>
              <w:widowControl/>
              <w:spacing w:line="300" w:lineRule="atLeast"/>
              <w:jc w:val="center"/>
              <w:rPr>
                <w:rFonts w:ascii="宋体" w:eastAsia="宋体" w:hAnsi="宋体" w:cs="宋体" w:hint="eastAsia"/>
                <w:color w:val="343434"/>
                <w:kern w:val="0"/>
                <w:sz w:val="20"/>
                <w:szCs w:val="20"/>
              </w:rPr>
            </w:pP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总监理工程师（签章）：</w:t>
            </w:r>
          </w:p>
          <w:p w:rsidR="00041166" w:rsidRPr="00041166" w:rsidRDefault="00041166" w:rsidP="00041166">
            <w:pPr>
              <w:widowControl/>
              <w:spacing w:line="300" w:lineRule="atLeast"/>
              <w:jc w:val="center"/>
              <w:rPr>
                <w:rFonts w:ascii="宋体" w:eastAsia="宋体" w:hAnsi="宋体" w:cs="宋体" w:hint="eastAsia"/>
                <w:color w:val="343434"/>
                <w:kern w:val="0"/>
                <w:sz w:val="20"/>
                <w:szCs w:val="20"/>
              </w:rPr>
            </w:pP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w:t>
            </w:r>
          </w:p>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年</w:t>
            </w: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月</w:t>
            </w: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日</w:t>
            </w:r>
          </w:p>
        </w:tc>
      </w:tr>
      <w:tr w:rsidR="00041166" w:rsidRPr="00041166" w:rsidTr="00041166">
        <w:trPr>
          <w:trHeight w:val="2740"/>
        </w:trPr>
        <w:tc>
          <w:tcPr>
            <w:tcW w:w="738" w:type="dxa"/>
            <w:tcBorders>
              <w:top w:val="single" w:sz="4" w:space="0" w:color="000000"/>
              <w:left w:val="single" w:sz="4" w:space="0" w:color="000000"/>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建设单位意见</w:t>
            </w:r>
          </w:p>
        </w:tc>
        <w:tc>
          <w:tcPr>
            <w:tcW w:w="0" w:type="auto"/>
            <w:gridSpan w:val="8"/>
            <w:tcBorders>
              <w:top w:val="single" w:sz="4" w:space="0" w:color="000000"/>
              <w:left w:val="single" w:sz="6" w:space="0" w:color="D8CFAD"/>
              <w:bottom w:val="single" w:sz="4" w:space="0" w:color="000000"/>
              <w:right w:val="single" w:sz="4" w:space="0" w:color="000000"/>
            </w:tcBorders>
            <w:shd w:val="clear" w:color="auto" w:fill="F9FCFF"/>
            <w:tcMar>
              <w:top w:w="27" w:type="dxa"/>
              <w:left w:w="108" w:type="dxa"/>
              <w:bottom w:w="27" w:type="dxa"/>
              <w:right w:w="108" w:type="dxa"/>
            </w:tcMar>
            <w:vAlign w:val="center"/>
            <w:hideMark/>
          </w:tcPr>
          <w:p w:rsidR="00041166" w:rsidRPr="00041166" w:rsidRDefault="00041166" w:rsidP="00041166">
            <w:pPr>
              <w:widowControl/>
              <w:spacing w:line="300" w:lineRule="atLeast"/>
              <w:jc w:val="left"/>
              <w:rPr>
                <w:rFonts w:ascii="宋体" w:eastAsia="宋体" w:hAnsi="宋体" w:cs="宋体"/>
                <w:color w:val="343434"/>
                <w:kern w:val="0"/>
                <w:sz w:val="20"/>
                <w:szCs w:val="20"/>
              </w:rPr>
            </w:pPr>
            <w:r w:rsidRPr="00041166">
              <w:rPr>
                <w:rFonts w:ascii="宋体" w:eastAsia="宋体" w:hAnsi="宋体" w:cs="宋体" w:hint="eastAsia"/>
                <w:color w:val="343434"/>
                <w:kern w:val="0"/>
                <w:sz w:val="20"/>
                <w:szCs w:val="20"/>
              </w:rPr>
              <w:t> </w:t>
            </w:r>
          </w:p>
          <w:p w:rsidR="00041166" w:rsidRPr="00041166" w:rsidRDefault="00041166" w:rsidP="00041166">
            <w:pPr>
              <w:widowControl/>
              <w:spacing w:line="300" w:lineRule="atLeast"/>
              <w:jc w:val="left"/>
              <w:rPr>
                <w:rFonts w:ascii="宋体" w:eastAsia="宋体" w:hAnsi="宋体" w:cs="宋体" w:hint="eastAsia"/>
                <w:color w:val="343434"/>
                <w:kern w:val="0"/>
                <w:sz w:val="20"/>
                <w:szCs w:val="20"/>
              </w:rPr>
            </w:pPr>
            <w:r w:rsidRPr="00041166">
              <w:rPr>
                <w:rFonts w:ascii="宋体" w:eastAsia="宋体" w:hAnsi="宋体" w:cs="宋体" w:hint="eastAsia"/>
                <w:color w:val="343434"/>
                <w:kern w:val="0"/>
                <w:sz w:val="20"/>
                <w:szCs w:val="20"/>
              </w:rPr>
              <w:t> </w:t>
            </w:r>
          </w:p>
          <w:p w:rsidR="00041166" w:rsidRPr="00041166" w:rsidRDefault="00041166" w:rsidP="00041166">
            <w:pPr>
              <w:widowControl/>
              <w:spacing w:line="300" w:lineRule="atLeast"/>
              <w:jc w:val="left"/>
              <w:rPr>
                <w:rFonts w:ascii="宋体" w:eastAsia="宋体" w:hAnsi="宋体" w:cs="宋体" w:hint="eastAsia"/>
                <w:color w:val="343434"/>
                <w:kern w:val="0"/>
                <w:sz w:val="20"/>
                <w:szCs w:val="20"/>
              </w:rPr>
            </w:pPr>
            <w:r w:rsidRPr="00041166">
              <w:rPr>
                <w:rFonts w:ascii="宋体" w:eastAsia="宋体" w:hAnsi="宋体" w:cs="宋体" w:hint="eastAsia"/>
                <w:color w:val="343434"/>
                <w:kern w:val="0"/>
                <w:sz w:val="20"/>
                <w:szCs w:val="20"/>
              </w:rPr>
              <w:t> </w:t>
            </w:r>
          </w:p>
          <w:p w:rsidR="00041166" w:rsidRPr="00041166" w:rsidRDefault="00041166" w:rsidP="00041166">
            <w:pPr>
              <w:widowControl/>
              <w:spacing w:line="300" w:lineRule="atLeast"/>
              <w:jc w:val="left"/>
              <w:rPr>
                <w:rFonts w:ascii="宋体" w:eastAsia="宋体" w:hAnsi="宋体" w:cs="宋体" w:hint="eastAsia"/>
                <w:color w:val="343434"/>
                <w:kern w:val="0"/>
                <w:sz w:val="20"/>
                <w:szCs w:val="20"/>
              </w:rPr>
            </w:pPr>
            <w:r w:rsidRPr="00041166">
              <w:rPr>
                <w:rFonts w:ascii="宋体" w:eastAsia="宋体" w:hAnsi="宋体" w:cs="宋体" w:hint="eastAsia"/>
                <w:color w:val="343434"/>
                <w:kern w:val="0"/>
                <w:sz w:val="20"/>
                <w:szCs w:val="20"/>
              </w:rPr>
              <w:t> </w:t>
            </w:r>
          </w:p>
          <w:p w:rsidR="00041166" w:rsidRPr="00041166" w:rsidRDefault="00041166" w:rsidP="00041166">
            <w:pPr>
              <w:widowControl/>
              <w:spacing w:line="300" w:lineRule="atLeast"/>
              <w:jc w:val="center"/>
              <w:rPr>
                <w:rFonts w:ascii="宋体" w:eastAsia="宋体" w:hAnsi="宋体" w:cs="宋体" w:hint="eastAsia"/>
                <w:color w:val="343434"/>
                <w:kern w:val="0"/>
                <w:sz w:val="20"/>
                <w:szCs w:val="20"/>
              </w:rPr>
            </w:pP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w:t>
            </w:r>
          </w:p>
          <w:p w:rsidR="00041166" w:rsidRPr="00041166" w:rsidRDefault="00041166" w:rsidP="00041166">
            <w:pPr>
              <w:widowControl/>
              <w:spacing w:line="300" w:lineRule="atLeast"/>
              <w:rPr>
                <w:rFonts w:ascii="宋体" w:eastAsia="宋体" w:hAnsi="宋体" w:cs="宋体" w:hint="eastAsia"/>
                <w:color w:val="343434"/>
                <w:kern w:val="0"/>
                <w:sz w:val="20"/>
                <w:szCs w:val="20"/>
              </w:rPr>
            </w:pP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建设单位（章）：</w:t>
            </w:r>
          </w:p>
          <w:p w:rsidR="00041166" w:rsidRPr="00041166" w:rsidRDefault="00041166" w:rsidP="00041166">
            <w:pPr>
              <w:widowControl/>
              <w:spacing w:line="300" w:lineRule="atLeast"/>
              <w:jc w:val="center"/>
              <w:rPr>
                <w:rFonts w:ascii="宋体" w:eastAsia="宋体" w:hAnsi="宋体" w:cs="宋体" w:hint="eastAsia"/>
                <w:color w:val="343434"/>
                <w:kern w:val="0"/>
                <w:sz w:val="20"/>
                <w:szCs w:val="20"/>
              </w:rPr>
            </w:pP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w:t>
            </w:r>
          </w:p>
          <w:p w:rsidR="00041166" w:rsidRPr="00041166" w:rsidRDefault="00041166" w:rsidP="00041166">
            <w:pPr>
              <w:widowControl/>
              <w:spacing w:line="300"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w:t>
            </w: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年</w:t>
            </w: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月</w:t>
            </w: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日</w:t>
            </w:r>
          </w:p>
        </w:tc>
      </w:tr>
      <w:tr w:rsidR="00041166" w:rsidRPr="00041166" w:rsidTr="00041166">
        <w:tc>
          <w:tcPr>
            <w:tcW w:w="738" w:type="dxa"/>
            <w:tcBorders>
              <w:top w:val="nil"/>
              <w:left w:val="nil"/>
              <w:bottom w:val="nil"/>
              <w:right w:val="nil"/>
            </w:tcBorders>
            <w:shd w:val="clear" w:color="auto" w:fill="F9FCFF"/>
            <w:tcMar>
              <w:top w:w="27" w:type="dxa"/>
              <w:left w:w="27" w:type="dxa"/>
              <w:bottom w:w="27" w:type="dxa"/>
              <w:right w:w="14"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1"/>
                <w:szCs w:val="20"/>
              </w:rPr>
            </w:pPr>
          </w:p>
        </w:tc>
        <w:tc>
          <w:tcPr>
            <w:tcW w:w="845" w:type="dxa"/>
            <w:tcBorders>
              <w:top w:val="nil"/>
              <w:left w:val="nil"/>
              <w:bottom w:val="nil"/>
              <w:right w:val="nil"/>
            </w:tcBorders>
            <w:shd w:val="clear" w:color="auto" w:fill="F9FCFF"/>
            <w:tcMar>
              <w:top w:w="27" w:type="dxa"/>
              <w:left w:w="27" w:type="dxa"/>
              <w:bottom w:w="27" w:type="dxa"/>
              <w:right w:w="14"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1"/>
                <w:szCs w:val="20"/>
              </w:rPr>
            </w:pPr>
          </w:p>
        </w:tc>
        <w:tc>
          <w:tcPr>
            <w:tcW w:w="750" w:type="dxa"/>
            <w:tcBorders>
              <w:top w:val="nil"/>
              <w:left w:val="nil"/>
              <w:bottom w:val="nil"/>
              <w:right w:val="nil"/>
            </w:tcBorders>
            <w:shd w:val="clear" w:color="auto" w:fill="F9FCFF"/>
            <w:tcMar>
              <w:top w:w="27" w:type="dxa"/>
              <w:left w:w="27" w:type="dxa"/>
              <w:bottom w:w="27" w:type="dxa"/>
              <w:right w:w="14"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1"/>
                <w:szCs w:val="20"/>
              </w:rPr>
            </w:pPr>
          </w:p>
        </w:tc>
        <w:tc>
          <w:tcPr>
            <w:tcW w:w="737" w:type="dxa"/>
            <w:tcBorders>
              <w:top w:val="nil"/>
              <w:left w:val="nil"/>
              <w:bottom w:val="nil"/>
              <w:right w:val="nil"/>
            </w:tcBorders>
            <w:shd w:val="clear" w:color="auto" w:fill="F9FCFF"/>
            <w:tcMar>
              <w:top w:w="27" w:type="dxa"/>
              <w:left w:w="27" w:type="dxa"/>
              <w:bottom w:w="27" w:type="dxa"/>
              <w:right w:w="14"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1"/>
                <w:szCs w:val="20"/>
              </w:rPr>
            </w:pPr>
          </w:p>
        </w:tc>
        <w:tc>
          <w:tcPr>
            <w:tcW w:w="763" w:type="dxa"/>
            <w:tcBorders>
              <w:top w:val="nil"/>
              <w:left w:val="nil"/>
              <w:bottom w:val="nil"/>
              <w:right w:val="nil"/>
            </w:tcBorders>
            <w:shd w:val="clear" w:color="auto" w:fill="F9FCFF"/>
            <w:tcMar>
              <w:top w:w="27" w:type="dxa"/>
              <w:left w:w="27" w:type="dxa"/>
              <w:bottom w:w="27" w:type="dxa"/>
              <w:right w:w="14"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1"/>
                <w:szCs w:val="20"/>
              </w:rPr>
            </w:pPr>
          </w:p>
        </w:tc>
        <w:tc>
          <w:tcPr>
            <w:tcW w:w="505" w:type="dxa"/>
            <w:tcBorders>
              <w:top w:val="nil"/>
              <w:left w:val="nil"/>
              <w:bottom w:val="nil"/>
              <w:right w:val="nil"/>
            </w:tcBorders>
            <w:shd w:val="clear" w:color="auto" w:fill="F9FCFF"/>
            <w:tcMar>
              <w:top w:w="27" w:type="dxa"/>
              <w:left w:w="27" w:type="dxa"/>
              <w:bottom w:w="27" w:type="dxa"/>
              <w:right w:w="14"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1"/>
                <w:szCs w:val="20"/>
              </w:rPr>
            </w:pPr>
          </w:p>
        </w:tc>
        <w:tc>
          <w:tcPr>
            <w:tcW w:w="1132" w:type="dxa"/>
            <w:tcBorders>
              <w:top w:val="nil"/>
              <w:left w:val="nil"/>
              <w:bottom w:val="nil"/>
              <w:right w:val="nil"/>
            </w:tcBorders>
            <w:shd w:val="clear" w:color="auto" w:fill="F9FCFF"/>
            <w:tcMar>
              <w:top w:w="27" w:type="dxa"/>
              <w:left w:w="27" w:type="dxa"/>
              <w:bottom w:w="27" w:type="dxa"/>
              <w:right w:w="14"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1"/>
                <w:szCs w:val="20"/>
              </w:rPr>
            </w:pPr>
          </w:p>
        </w:tc>
        <w:tc>
          <w:tcPr>
            <w:tcW w:w="1568" w:type="dxa"/>
            <w:tcBorders>
              <w:top w:val="nil"/>
              <w:left w:val="nil"/>
              <w:bottom w:val="nil"/>
              <w:right w:val="nil"/>
            </w:tcBorders>
            <w:shd w:val="clear" w:color="auto" w:fill="F9FCFF"/>
            <w:tcMar>
              <w:top w:w="27" w:type="dxa"/>
              <w:left w:w="27" w:type="dxa"/>
              <w:bottom w:w="27" w:type="dxa"/>
              <w:right w:w="14"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1"/>
                <w:szCs w:val="20"/>
              </w:rPr>
            </w:pPr>
          </w:p>
        </w:tc>
        <w:tc>
          <w:tcPr>
            <w:tcW w:w="2023" w:type="dxa"/>
            <w:tcBorders>
              <w:top w:val="nil"/>
              <w:left w:val="nil"/>
              <w:bottom w:val="nil"/>
              <w:right w:val="nil"/>
            </w:tcBorders>
            <w:shd w:val="clear" w:color="auto" w:fill="F9FCFF"/>
            <w:tcMar>
              <w:top w:w="27" w:type="dxa"/>
              <w:left w:w="27" w:type="dxa"/>
              <w:bottom w:w="27" w:type="dxa"/>
              <w:right w:w="14"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1"/>
                <w:szCs w:val="20"/>
              </w:rPr>
            </w:pPr>
          </w:p>
        </w:tc>
      </w:tr>
    </w:tbl>
    <w:p w:rsidR="00041166" w:rsidRPr="00041166" w:rsidRDefault="00041166" w:rsidP="00041166">
      <w:pPr>
        <w:widowControl/>
        <w:spacing w:line="340" w:lineRule="atLeast"/>
        <w:jc w:val="lef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240" w:lineRule="atLeast"/>
        <w:ind w:left="2011" w:hanging="720"/>
        <w:rPr>
          <w:rFonts w:ascii="宋体" w:eastAsia="宋体" w:hAnsi="宋体" w:cs="宋体" w:hint="eastAsia"/>
          <w:color w:val="333333"/>
          <w:kern w:val="0"/>
          <w:szCs w:val="21"/>
        </w:rPr>
      </w:pPr>
      <w:r w:rsidRPr="00041166">
        <w:rPr>
          <w:rFonts w:ascii="仿宋_GB2312" w:eastAsia="仿宋_GB2312" w:hAnsi="宋体" w:cs="宋体" w:hint="eastAsia"/>
          <w:color w:val="000000"/>
          <w:kern w:val="0"/>
          <w:sz w:val="22"/>
        </w:rPr>
        <w:t>说明：此表用A4纸张双面打印，其结构、字体、字号不予改变，填写后与其他申报材料一起提交。</w:t>
      </w:r>
    </w:p>
    <w:p w:rsidR="00041166" w:rsidRPr="00041166" w:rsidRDefault="00041166" w:rsidP="00041166">
      <w:pPr>
        <w:widowControl/>
        <w:spacing w:line="340" w:lineRule="atLeast"/>
        <w:ind w:right="360" w:firstLine="360"/>
        <w:jc w:val="lef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rsidP="00041166">
      <w:pPr>
        <w:widowControl/>
        <w:spacing w:line="340" w:lineRule="atLeast"/>
        <w:jc w:val="left"/>
        <w:rPr>
          <w:rFonts w:ascii="宋体" w:eastAsia="宋体" w:hAnsi="宋体" w:cs="宋体"/>
          <w:color w:val="333333"/>
          <w:kern w:val="0"/>
          <w:szCs w:val="21"/>
        </w:rPr>
        <w:sectPr w:rsidR="00041166" w:rsidRPr="00041166">
          <w:pgSz w:w="12240" w:h="15840"/>
          <w:pgMar w:top="1440" w:right="1800" w:bottom="1440" w:left="1800" w:header="720" w:footer="720" w:gutter="0"/>
          <w:cols w:space="720"/>
        </w:sectPr>
      </w:pPr>
    </w:p>
    <w:p w:rsidR="00041166" w:rsidRPr="00041166" w:rsidRDefault="00041166" w:rsidP="00041166">
      <w:pPr>
        <w:widowControl/>
        <w:spacing w:line="640" w:lineRule="atLeast"/>
        <w:jc w:val="left"/>
        <w:rPr>
          <w:rFonts w:ascii="宋体" w:eastAsia="宋体" w:hAnsi="宋体" w:cs="宋体" w:hint="eastAsia"/>
          <w:color w:val="333333"/>
          <w:kern w:val="0"/>
          <w:szCs w:val="21"/>
        </w:rPr>
      </w:pPr>
      <w:r w:rsidRPr="00041166">
        <w:rPr>
          <w:rFonts w:ascii="黑体" w:eastAsia="黑体" w:hAnsi="黑体" w:cs="宋体" w:hint="eastAsia"/>
          <w:color w:val="000000"/>
          <w:kern w:val="0"/>
          <w:sz w:val="22"/>
        </w:rPr>
        <w:lastRenderedPageBreak/>
        <w:t>附件2</w:t>
      </w:r>
    </w:p>
    <w:p w:rsidR="00041166" w:rsidRPr="00041166" w:rsidRDefault="00041166" w:rsidP="00041166">
      <w:pPr>
        <w:widowControl/>
        <w:spacing w:line="640" w:lineRule="atLeast"/>
        <w:jc w:val="center"/>
        <w:rPr>
          <w:rFonts w:ascii="宋体" w:eastAsia="宋体" w:hAnsi="宋体" w:cs="宋体" w:hint="eastAsia"/>
          <w:color w:val="333333"/>
          <w:kern w:val="0"/>
          <w:szCs w:val="21"/>
        </w:rPr>
      </w:pPr>
      <w:r w:rsidRPr="00041166">
        <w:rPr>
          <w:rFonts w:ascii="方正小标宋简体" w:eastAsia="方正小标宋简体" w:hAnsi="宋体" w:cs="宋体" w:hint="eastAsia"/>
          <w:color w:val="000000"/>
          <w:kern w:val="0"/>
          <w:sz w:val="22"/>
        </w:rPr>
        <w:t>南海区建筑工地文明施工检查评分标准</w:t>
      </w:r>
    </w:p>
    <w:tbl>
      <w:tblPr>
        <w:tblW w:w="0" w:type="auto"/>
        <w:tblCellMar>
          <w:left w:w="0" w:type="dxa"/>
          <w:right w:w="0" w:type="dxa"/>
        </w:tblCellMar>
        <w:tblLook w:val="04A0"/>
      </w:tblPr>
      <w:tblGrid>
        <w:gridCol w:w="933"/>
        <w:gridCol w:w="406"/>
        <w:gridCol w:w="3067"/>
        <w:gridCol w:w="457"/>
        <w:gridCol w:w="3807"/>
      </w:tblGrid>
      <w:tr w:rsidR="00041166" w:rsidRPr="00041166" w:rsidTr="00041166">
        <w:trPr>
          <w:trHeight w:val="482"/>
          <w:tblHeader/>
        </w:trPr>
        <w:tc>
          <w:tcPr>
            <w:tcW w:w="100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b/>
                <w:bCs/>
                <w:color w:val="343434"/>
                <w:kern w:val="0"/>
                <w:sz w:val="20"/>
                <w:szCs w:val="20"/>
              </w:rPr>
            </w:pPr>
            <w:r w:rsidRPr="00041166">
              <w:rPr>
                <w:rFonts w:ascii="黑体" w:eastAsia="黑体" w:hAnsi="黑体" w:cs="宋体" w:hint="eastAsia"/>
                <w:b/>
                <w:bCs/>
                <w:color w:val="000000"/>
                <w:kern w:val="0"/>
                <w:sz w:val="22"/>
              </w:rPr>
              <w:t>大项名称</w:t>
            </w:r>
          </w:p>
        </w:tc>
        <w:tc>
          <w:tcPr>
            <w:tcW w:w="0" w:type="auto"/>
            <w:gridSpan w:val="2"/>
            <w:tcBorders>
              <w:top w:val="single" w:sz="4" w:space="0" w:color="000000"/>
              <w:bottom w:val="single" w:sz="4" w:space="0" w:color="000000"/>
              <w:right w:val="single" w:sz="4" w:space="0" w:color="000000"/>
            </w:tcBorders>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b/>
                <w:bCs/>
                <w:color w:val="343434"/>
                <w:kern w:val="0"/>
                <w:sz w:val="20"/>
                <w:szCs w:val="20"/>
              </w:rPr>
            </w:pPr>
            <w:r w:rsidRPr="00041166">
              <w:rPr>
                <w:rFonts w:ascii="黑体" w:eastAsia="黑体" w:hAnsi="黑体" w:cs="宋体" w:hint="eastAsia"/>
                <w:b/>
                <w:bCs/>
                <w:color w:val="000000"/>
                <w:kern w:val="0"/>
                <w:sz w:val="22"/>
              </w:rPr>
              <w:t>评比内容</w:t>
            </w:r>
          </w:p>
        </w:tc>
        <w:tc>
          <w:tcPr>
            <w:tcW w:w="600" w:type="dxa"/>
            <w:tcBorders>
              <w:top w:val="single" w:sz="4" w:space="0" w:color="000000"/>
              <w:bottom w:val="single" w:sz="4" w:space="0" w:color="000000"/>
              <w:right w:val="single" w:sz="4" w:space="0" w:color="000000"/>
            </w:tcBorders>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b/>
                <w:bCs/>
                <w:color w:val="343434"/>
                <w:kern w:val="0"/>
                <w:sz w:val="20"/>
                <w:szCs w:val="20"/>
              </w:rPr>
            </w:pPr>
            <w:r w:rsidRPr="00041166">
              <w:rPr>
                <w:rFonts w:ascii="黑体" w:eastAsia="黑体" w:hAnsi="黑体" w:cs="宋体" w:hint="eastAsia"/>
                <w:b/>
                <w:bCs/>
                <w:color w:val="000000"/>
                <w:kern w:val="0"/>
                <w:sz w:val="22"/>
              </w:rPr>
              <w:t>分值</w:t>
            </w:r>
          </w:p>
        </w:tc>
        <w:tc>
          <w:tcPr>
            <w:tcW w:w="7305" w:type="dxa"/>
            <w:tcBorders>
              <w:top w:val="single" w:sz="4" w:space="0" w:color="000000"/>
              <w:bottom w:val="single" w:sz="4" w:space="0" w:color="000000"/>
              <w:right w:val="single" w:sz="4" w:space="0" w:color="000000"/>
            </w:tcBorders>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b/>
                <w:bCs/>
                <w:color w:val="343434"/>
                <w:kern w:val="0"/>
                <w:sz w:val="20"/>
                <w:szCs w:val="20"/>
              </w:rPr>
            </w:pPr>
            <w:r w:rsidRPr="00041166">
              <w:rPr>
                <w:rFonts w:ascii="黑体" w:eastAsia="黑体" w:hAnsi="黑体" w:cs="宋体" w:hint="eastAsia"/>
                <w:b/>
                <w:bCs/>
                <w:color w:val="000000"/>
                <w:kern w:val="0"/>
                <w:sz w:val="22"/>
              </w:rPr>
              <w:t>说明</w:t>
            </w:r>
          </w:p>
        </w:tc>
      </w:tr>
      <w:tr w:rsidR="00041166" w:rsidRPr="00041166" w:rsidTr="00041166">
        <w:trPr>
          <w:trHeight w:val="669"/>
        </w:trPr>
        <w:tc>
          <w:tcPr>
            <w:tcW w:w="1005" w:type="dxa"/>
            <w:vMerge w:val="restart"/>
            <w:tcBorders>
              <w:top w:val="single" w:sz="6" w:space="0" w:color="D8CFAD"/>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（一）城市环境影响评价（共15分）</w:t>
            </w: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1</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施工不得危及周边建筑物、构筑物和电力通信、给排水、天然气等城市基础设施安全。</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3</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建设施工危及周边建筑物、构筑物，及电力通信、给排水、天然气等城市基础设施安全的。每一项扣3分。</w:t>
            </w:r>
          </w:p>
        </w:tc>
      </w:tr>
      <w:tr w:rsidR="00041166" w:rsidRPr="00041166" w:rsidTr="00041166">
        <w:trPr>
          <w:trHeight w:val="567"/>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2</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严格城市中心区范围蒸汽桩机、锤击桩机使用管理。</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2</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城市中心建成区范围内未经环保部门审批擅自使用蒸汽桩机、锤击桩机进行打桩的，扣2分。</w:t>
            </w:r>
          </w:p>
        </w:tc>
      </w:tr>
      <w:tr w:rsidR="00041166" w:rsidRPr="00041166" w:rsidTr="00041166">
        <w:trPr>
          <w:trHeight w:val="1045"/>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3</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实施工地周边环境提升。工地周边裸露地表要进行硬底化或绿化，及时保洁，做到无积水、渣土、建筑垃圾、生活垃圾及建筑材料、机具堆放。</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3</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工地周边裸露地表未硬底化或绿化，一处扣1分。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工地周边有积水、渣土、建筑垃圾、生活垃圾的，一处扣1分。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围墙外建筑材料、机具堆放的，一处扣1分。</w:t>
            </w:r>
          </w:p>
        </w:tc>
      </w:tr>
      <w:tr w:rsidR="00041166" w:rsidRPr="00041166" w:rsidTr="00041166">
        <w:trPr>
          <w:trHeight w:val="545"/>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4</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避免污水、渣土等污染周边道路。</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5</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污水外流、带泥上路等污染周边道路的，每平方米扣1分，直至</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（一）城市环境影响评价</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大项分值扣完为止。</w:t>
            </w:r>
          </w:p>
        </w:tc>
      </w:tr>
      <w:tr w:rsidR="00041166" w:rsidRPr="00041166" w:rsidTr="00041166">
        <w:trPr>
          <w:trHeight w:val="968"/>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5*</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制定防扬尘、防噪音、防光污染及渣土运输管理等措施，有具体防治方案。</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2</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未制定扬尘防治方案的，扣2分。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扬尘防治方案未经审核确认的，扣1分。</w:t>
            </w:r>
            <w:r w:rsidRPr="00041166">
              <w:rPr>
                <w:rFonts w:ascii="宋体" w:eastAsia="宋体" w:hAnsi="宋体" w:cs="宋体" w:hint="eastAsia"/>
                <w:color w:val="343434"/>
                <w:kern w:val="0"/>
                <w:sz w:val="22"/>
              </w:rPr>
              <w:br/>
            </w:r>
            <w:r w:rsidRPr="00041166">
              <w:rPr>
                <w:rFonts w:ascii="仿宋_GB2312" w:eastAsia="仿宋_GB2312" w:hAnsi="宋体" w:cs="宋体" w:hint="eastAsia"/>
                <w:b/>
                <w:bCs/>
                <w:color w:val="000000"/>
                <w:kern w:val="0"/>
                <w:sz w:val="22"/>
              </w:rPr>
              <w:t>上述方案齐备的，加1分。</w:t>
            </w:r>
          </w:p>
        </w:tc>
      </w:tr>
      <w:tr w:rsidR="00041166" w:rsidRPr="00041166" w:rsidTr="00041166">
        <w:trPr>
          <w:trHeight w:val="1845"/>
        </w:trPr>
        <w:tc>
          <w:tcPr>
            <w:tcW w:w="1005" w:type="dxa"/>
            <w:vMerge w:val="restart"/>
            <w:tcBorders>
              <w:top w:val="single" w:sz="6" w:space="0" w:color="D8CFAD"/>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（二）工地围蔽及标牌（共10分）</w:t>
            </w: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1*</w:t>
            </w:r>
          </w:p>
        </w:tc>
        <w:tc>
          <w:tcPr>
            <w:tcW w:w="5505" w:type="dxa"/>
            <w:tcBorders>
              <w:top w:val="single" w:sz="4" w:space="0" w:color="000000"/>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围挡封闭设置，一般工地不低于1.8米，中心城区及城市主要路段工地不低于2.5米，材质统一、符合技术要求，实行美化，设置广告（内容包括与工程有关的广告、文明施工广告、公益宣传广告，且公益宣传广告比例不低于30%，不得设置上述以外的其他广告）画面需保持整洁、完好、美观。</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4</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工地未设置围档的，扣10分，</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（二）工地围档及标牌</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大项得0分。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围挡高度、材质不符合要求的，扣4分。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围挡底部未密闭的，扣2分。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未按要求设置公益广告的，扣2分。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围挡倾斜破损，未用原有材质修复的；广告有污损（乱涂画、张贴牛皮癣）、跌落、陈旧、未及时修复的，每一处或每一平方米扣1分。</w:t>
            </w:r>
          </w:p>
        </w:tc>
      </w:tr>
      <w:tr w:rsidR="00041166" w:rsidRPr="00041166" w:rsidTr="00041166">
        <w:trPr>
          <w:trHeight w:val="645"/>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2*</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施工现场出入口设置门楼式大门。</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2</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出入口未设置大门的，扣2分。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未设置门楼式大门的，扣1分。</w:t>
            </w:r>
          </w:p>
        </w:tc>
      </w:tr>
      <w:tr w:rsidR="00041166" w:rsidRPr="00041166" w:rsidTr="00041166">
        <w:trPr>
          <w:trHeight w:val="634"/>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3*</w:t>
            </w:r>
          </w:p>
        </w:tc>
        <w:tc>
          <w:tcPr>
            <w:tcW w:w="5505" w:type="dxa"/>
            <w:tcBorders>
              <w:top w:val="single" w:sz="4" w:space="0" w:color="000000"/>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主要出入口侧规范设置</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五牌一图</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，规范填写，内容齐全。</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2</w:t>
            </w:r>
          </w:p>
        </w:tc>
        <w:tc>
          <w:tcPr>
            <w:tcW w:w="7305" w:type="dxa"/>
            <w:tcBorders>
              <w:top w:val="single" w:sz="4" w:space="0" w:color="000000"/>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主要出入口处未设置</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五牌一图</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的，一处扣2分。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标牌破损，填写不规范，一处扣1分。</w:t>
            </w:r>
          </w:p>
        </w:tc>
      </w:tr>
      <w:tr w:rsidR="00041166" w:rsidRPr="00041166" w:rsidTr="00041166">
        <w:trPr>
          <w:trHeight w:val="630"/>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4*</w:t>
            </w:r>
          </w:p>
        </w:tc>
        <w:tc>
          <w:tcPr>
            <w:tcW w:w="5505" w:type="dxa"/>
            <w:tcBorders>
              <w:top w:val="single" w:sz="4" w:space="0" w:color="000000"/>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工地围挡内环设供水管，均匀分布给水点，分布间隔不大于50米，晒水范围覆盖施工区域。</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2</w:t>
            </w:r>
          </w:p>
        </w:tc>
        <w:tc>
          <w:tcPr>
            <w:tcW w:w="7305" w:type="dxa"/>
            <w:tcBorders>
              <w:top w:val="single" w:sz="4" w:space="0" w:color="000000"/>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工地围挡内未设环形供水管，扣2分。</w:t>
            </w:r>
          </w:p>
        </w:tc>
      </w:tr>
      <w:tr w:rsidR="00041166" w:rsidRPr="00041166" w:rsidTr="00041166">
        <w:trPr>
          <w:trHeight w:val="480"/>
        </w:trPr>
        <w:tc>
          <w:tcPr>
            <w:tcW w:w="1005" w:type="dxa"/>
            <w:vMerge w:val="restart"/>
            <w:tcBorders>
              <w:top w:val="single" w:sz="6" w:space="0" w:color="D8CFAD"/>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（三）施工现场及材料管理（共30分）</w:t>
            </w:r>
          </w:p>
        </w:tc>
        <w:tc>
          <w:tcPr>
            <w:tcW w:w="480" w:type="dxa"/>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1*</w:t>
            </w:r>
          </w:p>
        </w:tc>
        <w:tc>
          <w:tcPr>
            <w:tcW w:w="5505" w:type="dxa"/>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建立门卫制度、设置门卫和门卫室。</w:t>
            </w:r>
          </w:p>
        </w:tc>
        <w:tc>
          <w:tcPr>
            <w:tcW w:w="600" w:type="dxa"/>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2</w:t>
            </w:r>
          </w:p>
        </w:tc>
        <w:tc>
          <w:tcPr>
            <w:tcW w:w="7305" w:type="dxa"/>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未建立门卫制度、未设置门卫和门卫室的，扣2分。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门卫制度未上墙的，扣1分。</w:t>
            </w:r>
          </w:p>
        </w:tc>
      </w:tr>
      <w:tr w:rsidR="00041166" w:rsidRPr="00041166" w:rsidTr="00041166">
        <w:trPr>
          <w:trHeight w:val="1575"/>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2*</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建筑工地做好出入口、场内主要道路、材料堆放及加工场地硬底化，工地出入口内外20米范围内进行混凝土硬底化，并设置适当坡度，沿围挡内侧应设置排水沟，避免积水。出入口两侧15米范围内进行混凝土硬底化或绿化，并做好保洁工作。混凝土路面压裂的及时修复。</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5</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出入口未硬化的，扣3分。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场内主要道路、材料堆放场地硬底化不符合要求的，扣2分。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工地出入口混凝土路面压裂的，产生石砾、沙尘的，一个出入口扣1分。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工地出入口外出现裸土的，一处扣1分。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场内积水严重（面积超过5平方米）的，每处扣1分。</w:t>
            </w:r>
          </w:p>
        </w:tc>
      </w:tr>
      <w:tr w:rsidR="00041166" w:rsidRPr="00041166" w:rsidTr="00041166">
        <w:trPr>
          <w:trHeight w:val="992"/>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3*</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车辆出入口内侧设置横跨出入口的截水沟（或挡水坡和截水沟配合设置）并及时清理，防止污水外流。</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2</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未设置截水沟的，扣2分。</w:t>
            </w:r>
            <w:r w:rsidRPr="00041166">
              <w:rPr>
                <w:rFonts w:ascii="宋体" w:eastAsia="宋体" w:hAnsi="宋体" w:cs="宋体" w:hint="eastAsia"/>
                <w:color w:val="343434"/>
                <w:kern w:val="0"/>
                <w:sz w:val="22"/>
              </w:rPr>
              <w:br/>
            </w:r>
            <w:r w:rsidRPr="00041166">
              <w:rPr>
                <w:rFonts w:ascii="仿宋_GB2312" w:eastAsia="仿宋_GB2312" w:hAnsi="宋体" w:cs="宋体" w:hint="eastAsia"/>
                <w:b/>
                <w:bCs/>
                <w:color w:val="000000"/>
                <w:kern w:val="0"/>
                <w:sz w:val="22"/>
              </w:rPr>
              <w:t>增设有效挡水坡的，加1分。</w:t>
            </w:r>
          </w:p>
        </w:tc>
      </w:tr>
      <w:tr w:rsidR="00041166" w:rsidRPr="00041166" w:rsidTr="00041166">
        <w:trPr>
          <w:trHeight w:val="720"/>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4*</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场内建筑材料、机具指定场地堆放整齐，散体材料进行覆盖，砌块材料及时进行洒水增湿或覆盖，并做好堆放场地保洁。</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2</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未设置、标识材料堆放场地的，扣1分。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建筑材料、机具堆放凌乱，散体材料未进行覆盖，砌块材料不及时进行洒水增湿或覆盖的，每处扣0.5分。</w:t>
            </w:r>
          </w:p>
        </w:tc>
      </w:tr>
      <w:tr w:rsidR="00041166" w:rsidRPr="00041166" w:rsidTr="00041166">
        <w:trPr>
          <w:trHeight w:val="1472"/>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5</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工程现场安全防护使用密目式安全网，张挂平整、拼接严密。完善安全网维护工作，使用中的安全网每周至少检查一次，及时更换霉变、损裂、污堵的安全网，悬挂满3个月的全面清洗、更换。</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3</w:t>
            </w:r>
          </w:p>
        </w:tc>
        <w:tc>
          <w:tcPr>
            <w:tcW w:w="7305" w:type="dxa"/>
            <w:tcBorders>
              <w:top w:val="single" w:sz="4" w:space="0" w:color="000000"/>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临边防护未使用密目式安全网的，扣2分。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密目式安全网张挂不平整、拼接不严密，漏挂、脱落的，每处扣1分。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未及时更换霉变、损裂、污堵的安全网的，每平方米扣0.5分。</w:t>
            </w:r>
            <w:r w:rsidRPr="00041166">
              <w:rPr>
                <w:rFonts w:ascii="宋体" w:eastAsia="宋体" w:hAnsi="宋体" w:cs="宋体" w:hint="eastAsia"/>
                <w:color w:val="343434"/>
                <w:kern w:val="0"/>
                <w:sz w:val="22"/>
              </w:rPr>
              <w:br/>
            </w:r>
            <w:r w:rsidRPr="00041166">
              <w:rPr>
                <w:rFonts w:ascii="仿宋_GB2312" w:eastAsia="仿宋_GB2312" w:hAnsi="宋体" w:cs="宋体" w:hint="eastAsia"/>
                <w:b/>
                <w:bCs/>
                <w:color w:val="000000"/>
                <w:kern w:val="0"/>
                <w:sz w:val="22"/>
              </w:rPr>
              <w:t>建立安全网维护管理台账的，加1分。</w:t>
            </w:r>
          </w:p>
        </w:tc>
      </w:tr>
      <w:tr w:rsidR="00041166" w:rsidRPr="00041166" w:rsidTr="00041166">
        <w:trPr>
          <w:trHeight w:val="90"/>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90"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6</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90"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不得在施工现场洗石灰、熬煎沥青，建筑工地不得现场搅拌混凝土，2012年7月后报建工地不能现场搅拌砂浆。</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90"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1</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90"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在施工现场洗石灰、熬煎沥青，现场搅拌混凝土，违规搅拌砂浆的，扣1分。</w:t>
            </w:r>
          </w:p>
        </w:tc>
      </w:tr>
      <w:tr w:rsidR="00041166" w:rsidRPr="00041166" w:rsidTr="00041166">
        <w:trPr>
          <w:trHeight w:val="960"/>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7</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落实施工现场洒水降尘措施，推广湿法作业。施工中遇到干燥、易扬尘的工程作业时，应辅以洒水压尘。对在进行土方施工部位需不停歇洒水降尘。气象预报风速达5级以上应停止土方施工作业。</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5</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施工中遇到干燥、易起尘的工程作业时未辅以洒水压尘的，土方施工部位未及时洒水等导致扬尘的，扣5分。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气象预报风速达5级以上未停止土方施工作业的，扣2分。</w:t>
            </w:r>
          </w:p>
        </w:tc>
      </w:tr>
      <w:tr w:rsidR="00041166" w:rsidRPr="00041166" w:rsidTr="00041166">
        <w:trPr>
          <w:trHeight w:val="1638"/>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8</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场内硬底化道路保洁，每天清扫两次以上，清扫前湿润，严禁清扫过程扬尘。场内裸土每天洒水4次以上，加强场内行车路线上洒水，确保裸土（地表）湿润不扬尘。</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5</w:t>
            </w:r>
          </w:p>
        </w:tc>
        <w:tc>
          <w:tcPr>
            <w:tcW w:w="7305" w:type="dxa"/>
            <w:tcBorders>
              <w:top w:val="single" w:sz="4" w:space="0" w:color="000000"/>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发现场内裸土（地表）不湿润，存在扬尘隐患的，一处扣1分。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场内混凝土硬底化道路积泥积尘的，扣3分。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检查过程中场内裸土产生扬尘的，扣5分。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未完善并做好降尘操作记录的，扣1分。</w:t>
            </w:r>
          </w:p>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b/>
                <w:bCs/>
                <w:color w:val="000000"/>
                <w:kern w:val="0"/>
                <w:sz w:val="22"/>
              </w:rPr>
              <w:t>使用移动式雾炮进行降尘的，加2分。</w:t>
            </w:r>
          </w:p>
        </w:tc>
      </w:tr>
      <w:tr w:rsidR="00041166" w:rsidRPr="00041166" w:rsidTr="00041166">
        <w:trPr>
          <w:trHeight w:val="90"/>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90"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9</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90"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应设置吸烟处。</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90"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2</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90"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未设置吸烟处，扣1分。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发现施工现场有吸烟者，一人扣1分。</w:t>
            </w:r>
          </w:p>
        </w:tc>
      </w:tr>
      <w:tr w:rsidR="00041166" w:rsidRPr="00041166" w:rsidTr="00041166">
        <w:trPr>
          <w:trHeight w:val="417"/>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10</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落实人员安全防护措施。</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3</w:t>
            </w:r>
          </w:p>
        </w:tc>
        <w:tc>
          <w:tcPr>
            <w:tcW w:w="7305" w:type="dxa"/>
            <w:tcBorders>
              <w:top w:val="single" w:sz="4" w:space="0" w:color="000000"/>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场内人员有未佩戴安全帽，或未按要求佩戴安全带的，每人扣1分。</w:t>
            </w:r>
          </w:p>
        </w:tc>
      </w:tr>
      <w:tr w:rsidR="00041166" w:rsidRPr="00041166" w:rsidTr="00041166">
        <w:trPr>
          <w:trHeight w:val="1016"/>
        </w:trPr>
        <w:tc>
          <w:tcPr>
            <w:tcW w:w="1005" w:type="dxa"/>
            <w:vMerge w:val="restart"/>
            <w:tcBorders>
              <w:top w:val="single" w:sz="6" w:space="0" w:color="D8CFAD"/>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lastRenderedPageBreak/>
              <w:t>（四）废弃物管理（共5分）</w:t>
            </w: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1</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完善场内生活垃圾、危险废弃物管理。施工现场不得焚烧各类废弃物，严禁排放有毒烟尘和气体。</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2</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场内生活垃圾与渣土混合堆放的，一处扣1分。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渣土、建筑垃圾与危险废弃物混合堆（排）放的，扣2分。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施工现场焚烧各类废弃物的或者排放有毒烟尘和气体的，扣2分。</w:t>
            </w:r>
          </w:p>
        </w:tc>
      </w:tr>
      <w:tr w:rsidR="00041166" w:rsidRPr="00041166" w:rsidTr="00041166">
        <w:trPr>
          <w:trHeight w:val="1001"/>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2*</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设置专门的渣土、建筑垃圾堆放场地，裸土、建筑垃圾用密目式安全网进行覆盖。施工垃圾清运采取器具或管道运输，防止扬尘。</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3</w:t>
            </w:r>
          </w:p>
        </w:tc>
        <w:tc>
          <w:tcPr>
            <w:tcW w:w="7305" w:type="dxa"/>
            <w:tcBorders>
              <w:top w:val="single" w:sz="4" w:space="0" w:color="000000"/>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未设置并标识渣土、建筑垃圾堆放场的，扣1分。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裸土、建筑垃圾未覆盖的，扣2分。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从建筑物高处向下排放污水、倾撒垃圾的，扣3分。</w:t>
            </w:r>
          </w:p>
        </w:tc>
      </w:tr>
      <w:tr w:rsidR="00041166" w:rsidRPr="00041166" w:rsidTr="00041166">
        <w:trPr>
          <w:trHeight w:val="1358"/>
        </w:trPr>
        <w:tc>
          <w:tcPr>
            <w:tcW w:w="1005" w:type="dxa"/>
            <w:vMerge w:val="restart"/>
            <w:tcBorders>
              <w:top w:val="single" w:sz="6" w:space="0" w:color="D8CFAD"/>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（五）渣土清运管理（共35分）</w:t>
            </w: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1*</w:t>
            </w:r>
          </w:p>
        </w:tc>
        <w:tc>
          <w:tcPr>
            <w:tcW w:w="5505" w:type="dxa"/>
            <w:tcBorders>
              <w:top w:val="single" w:sz="4" w:space="0" w:color="000000"/>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车辆出入口的内侧设置格栅式洗车槽等洗车设施（土方施工阶段应在洗车区域边缘设置高度不低于50厘米的挡土坎），其中车辆停驻区域宽不小于4.5米、长不小于6米，格栅宽不小于50厘米、槽深不小于70厘米。洗车槽及时清理，防止失效。</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8</w:t>
            </w:r>
          </w:p>
        </w:tc>
        <w:tc>
          <w:tcPr>
            <w:tcW w:w="7305" w:type="dxa"/>
            <w:tcBorders>
              <w:top w:val="single" w:sz="4" w:space="0" w:color="000000"/>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车辆出入口未设置格栅式洗车槽或自动清洗设备的，一处扣4分。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洗车槽不符合要求的，一处扣2分。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洗车槽淤塞失效，一处扣2分。</w:t>
            </w:r>
            <w:r w:rsidRPr="00041166">
              <w:rPr>
                <w:rFonts w:ascii="宋体" w:eastAsia="宋体" w:hAnsi="宋体" w:cs="宋体" w:hint="eastAsia"/>
                <w:color w:val="343434"/>
                <w:kern w:val="0"/>
                <w:sz w:val="22"/>
              </w:rPr>
              <w:br/>
            </w:r>
            <w:r w:rsidRPr="00041166">
              <w:rPr>
                <w:rFonts w:ascii="仿宋_GB2312" w:eastAsia="仿宋_GB2312" w:hAnsi="宋体" w:cs="宋体" w:hint="eastAsia"/>
                <w:b/>
                <w:bCs/>
                <w:color w:val="000000"/>
                <w:kern w:val="0"/>
                <w:sz w:val="22"/>
              </w:rPr>
              <w:t>增设下沉式洗车槽，加2分。</w:t>
            </w:r>
          </w:p>
        </w:tc>
      </w:tr>
      <w:tr w:rsidR="00041166" w:rsidRPr="00041166" w:rsidTr="00041166">
        <w:trPr>
          <w:trHeight w:val="1605"/>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2*</w:t>
            </w:r>
          </w:p>
        </w:tc>
        <w:tc>
          <w:tcPr>
            <w:tcW w:w="5505" w:type="dxa"/>
            <w:tcBorders>
              <w:top w:val="single" w:sz="4" w:space="0" w:color="000000"/>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配套设置三级沉淀池，土方施工阶段的沉淀池容积不应小于6立方米。洗车污水经洗车槽进入沉淀池净化后排入市政管网，沉淀池设计合理并及时清理，防止失效，不污染市政管网。</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6</w:t>
            </w:r>
          </w:p>
        </w:tc>
        <w:tc>
          <w:tcPr>
            <w:tcW w:w="7305" w:type="dxa"/>
            <w:tcBorders>
              <w:top w:val="single" w:sz="4" w:space="0" w:color="000000"/>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有出入口未设置沉淀池的，扣6分。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沉淀池设计缺陷，不能发挥沉淀作用的，沉淀池少于三级的，一处扣3分。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沉淀池尺寸不符合要求的，少1立方扣1分。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沉淀池淤塞未及时清理，一处扣2分。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污水未经沉淀擅自排放的，扣3分。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导致周边市政管网淤塞的，扣6分。</w:t>
            </w:r>
          </w:p>
        </w:tc>
      </w:tr>
      <w:tr w:rsidR="00041166" w:rsidRPr="00041166" w:rsidTr="00041166">
        <w:trPr>
          <w:trHeight w:val="480"/>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3*</w:t>
            </w:r>
          </w:p>
        </w:tc>
        <w:tc>
          <w:tcPr>
            <w:tcW w:w="5505" w:type="dxa"/>
            <w:tcBorders>
              <w:top w:val="single" w:sz="4" w:space="0" w:color="000000"/>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配备水枪及加压设备。</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5</w:t>
            </w:r>
          </w:p>
        </w:tc>
        <w:tc>
          <w:tcPr>
            <w:tcW w:w="7305" w:type="dxa"/>
            <w:tcBorders>
              <w:top w:val="single" w:sz="4" w:space="0" w:color="000000"/>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未按要求配备水枪，扣5分。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水枪水压不足，扣2分。</w:t>
            </w:r>
          </w:p>
        </w:tc>
      </w:tr>
      <w:tr w:rsidR="00041166" w:rsidRPr="00041166" w:rsidTr="00041166">
        <w:trPr>
          <w:trHeight w:val="720"/>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4</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从事建筑材料、渣土及建筑垃圾的运输装载不高于车厢后挡板，</w:t>
            </w:r>
            <w:r w:rsidRPr="00041166">
              <w:rPr>
                <w:rFonts w:ascii="仿宋_GB2312" w:eastAsia="仿宋_GB2312" w:hAnsi="宋体" w:cs="宋体" w:hint="eastAsia"/>
                <w:color w:val="000000"/>
                <w:kern w:val="0"/>
                <w:sz w:val="22"/>
              </w:rPr>
              <w:lastRenderedPageBreak/>
              <w:t>车厢两边加盖或采取密闭、篷布覆盖等密闭措施。</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lastRenderedPageBreak/>
              <w:t>5</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相关运输车辆未采取密闭措施驶离工地的，每车扣1分；驶入工地的，每车扣</w:t>
            </w:r>
            <w:r w:rsidRPr="00041166">
              <w:rPr>
                <w:rFonts w:ascii="仿宋_GB2312" w:eastAsia="仿宋_GB2312" w:hAnsi="宋体" w:cs="宋体" w:hint="eastAsia"/>
                <w:color w:val="000000"/>
                <w:kern w:val="0"/>
                <w:sz w:val="22"/>
              </w:rPr>
              <w:lastRenderedPageBreak/>
              <w:t>0.5分。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运输车辆超高装载，存在撒漏隐患的，每车扣2分。</w:t>
            </w:r>
          </w:p>
        </w:tc>
      </w:tr>
      <w:tr w:rsidR="00041166" w:rsidRPr="00041166" w:rsidTr="00041166">
        <w:trPr>
          <w:trHeight w:val="795"/>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5*</w:t>
            </w:r>
          </w:p>
        </w:tc>
        <w:tc>
          <w:tcPr>
            <w:tcW w:w="5505" w:type="dxa"/>
            <w:tcBorders>
              <w:top w:val="single" w:sz="4" w:space="0" w:color="000000"/>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设置施工工地渣土管理网络，配备专职的渣土专管员、渣土现场管理员、车辆清洗保洁员并挂牌上岗，渣土专管员对渣土运输处置负总责。</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5</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未完善渣土管理网络的，扣5分。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渣土专管员、渣土现场管理员、车辆清洗保洁员未挂牌上岗的，每项扣2分。</w:t>
            </w:r>
          </w:p>
        </w:tc>
      </w:tr>
      <w:tr w:rsidR="00041166" w:rsidRPr="00041166" w:rsidTr="00041166">
        <w:trPr>
          <w:trHeight w:val="720"/>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6</w:t>
            </w:r>
          </w:p>
        </w:tc>
        <w:tc>
          <w:tcPr>
            <w:tcW w:w="5505" w:type="dxa"/>
            <w:tcBorders>
              <w:top w:val="single" w:sz="4" w:space="0" w:color="000000"/>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加强车辆离场管理。离场车辆须经过洗车槽，整车冲洗干净、检查合格后放行，确保车轮不带泥、车厢不撒漏，净车离场。</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6</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离场车辆未经出入口设置的洗车槽，或未进行清洗，或清洗不干净的，每车扣2分。</w:t>
            </w:r>
          </w:p>
        </w:tc>
      </w:tr>
      <w:tr w:rsidR="00041166" w:rsidRPr="00041166" w:rsidTr="00041166">
        <w:trPr>
          <w:trHeight w:val="620"/>
        </w:trPr>
        <w:tc>
          <w:tcPr>
            <w:tcW w:w="1005" w:type="dxa"/>
            <w:vMerge w:val="restart"/>
            <w:tcBorders>
              <w:top w:val="single" w:sz="6" w:space="0" w:color="D8CFAD"/>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（六）办公生活环境（共5分）</w:t>
            </w: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1</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施工作业区、材料存放区与办公区、生活区功能划分清晰。</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2</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施工作业区、材料存放区与办公区、生活区不能明显划分的，扣2分。</w:t>
            </w:r>
          </w:p>
        </w:tc>
      </w:tr>
      <w:tr w:rsidR="00041166" w:rsidRPr="00041166" w:rsidTr="00041166">
        <w:trPr>
          <w:trHeight w:val="590"/>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2</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临时用房应用符合消防安全技术规范的板房搭设。</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1</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临时用房不符合消防安全技术规范的，扣1分。</w:t>
            </w:r>
          </w:p>
        </w:tc>
      </w:tr>
      <w:tr w:rsidR="00041166" w:rsidRPr="00041166" w:rsidTr="00041166">
        <w:trPr>
          <w:trHeight w:val="385"/>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3</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工地应设卫生间、淋浴间。</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1</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工地未设卫生间、淋浴间的，扣1分。</w:t>
            </w:r>
          </w:p>
        </w:tc>
      </w:tr>
      <w:tr w:rsidR="00041166" w:rsidRPr="00041166" w:rsidTr="00041166">
        <w:trPr>
          <w:trHeight w:val="871"/>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4</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工地应配置生活垃圾桶，生活垃圾应及时清运，每天不少于一次。</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1</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工地未配置生活垃圾桶或生活垃圾未及时清运,卫生条件差的，扣1分。</w:t>
            </w:r>
          </w:p>
        </w:tc>
      </w:tr>
      <w:tr w:rsidR="00041166" w:rsidRPr="00041166" w:rsidTr="00041166">
        <w:trPr>
          <w:trHeight w:val="285"/>
        </w:trPr>
        <w:tc>
          <w:tcPr>
            <w:tcW w:w="1005" w:type="dxa"/>
            <w:vMerge w:val="restart"/>
            <w:tcBorders>
              <w:top w:val="single" w:sz="6" w:space="0" w:color="D8CFAD"/>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（七）其他（倒扣分项）</w:t>
            </w: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1</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建设工地夜间施工办理许可手续。</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无建设工地夜间施工许可证进行夜间施工的，扣3分。</w:t>
            </w:r>
          </w:p>
        </w:tc>
      </w:tr>
      <w:tr w:rsidR="00041166" w:rsidRPr="00041166" w:rsidTr="00041166">
        <w:trPr>
          <w:trHeight w:val="1088"/>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2</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按照建筑施工噪声管理的有关规定，积极采取措施，控制施工噪声，做到施工不扰民。夜间施工不得超过22点，施工工艺或其它特殊原因而进行夜间施工，采取有效降噪措施。</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未采取措施控制施工噪声的；无特殊原因，夜间施工超过22点的；有其它特殊原因而进行夜间施工，未采取有效降噪措施。每一项不符合要求扣2分。</w:t>
            </w:r>
          </w:p>
        </w:tc>
      </w:tr>
      <w:tr w:rsidR="00041166" w:rsidRPr="00041166" w:rsidTr="00041166">
        <w:trPr>
          <w:trHeight w:val="614"/>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3</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施工工地聘请符合营运资格的运输车队进行建筑废弃物和工程渣土运输。</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施工单位聘请未经核准的建筑废弃物和工程渣土运输车队，扣5分。</w:t>
            </w:r>
          </w:p>
        </w:tc>
      </w:tr>
      <w:tr w:rsidR="00041166" w:rsidRPr="00041166" w:rsidTr="00041166">
        <w:trPr>
          <w:trHeight w:val="480"/>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4</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城市管理考评成绩良好。</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被佛山市城市管理考评扣分的，按扣分值等值扣分，扣分算入月度最后一次检查评分。</w:t>
            </w:r>
          </w:p>
        </w:tc>
      </w:tr>
      <w:tr w:rsidR="00041166" w:rsidRPr="00041166" w:rsidTr="00041166">
        <w:trPr>
          <w:trHeight w:val="584"/>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5</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文明施工情况良好，无发生相关案件、投诉。</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因文明施工问题被上级部门立案督办的，按每件10分扣减；被区城管部门立案转办的，按每件5分扣减。扣分算入案件处理后最近一次检查评分。</w:t>
            </w:r>
          </w:p>
        </w:tc>
      </w:tr>
      <w:tr w:rsidR="00041166" w:rsidRPr="00041166" w:rsidTr="00041166">
        <w:trPr>
          <w:trHeight w:val="285"/>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6*</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工地现场安装视频监控系统。</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未按要求安装视频监控系统的，扣5分。</w:t>
            </w:r>
          </w:p>
        </w:tc>
      </w:tr>
      <w:tr w:rsidR="00041166" w:rsidRPr="00041166" w:rsidTr="00041166">
        <w:trPr>
          <w:trHeight w:val="1727"/>
        </w:trPr>
        <w:tc>
          <w:tcPr>
            <w:tcW w:w="100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（八）区建筑工程施工安全监督站评分（共30分）</w:t>
            </w:r>
          </w:p>
        </w:tc>
        <w:tc>
          <w:tcPr>
            <w:tcW w:w="48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1</w:t>
            </w:r>
          </w:p>
        </w:tc>
        <w:tc>
          <w:tcPr>
            <w:tcW w:w="55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区建筑工程施工安全监督站每月对在建工地按照《加强建筑工地文明施工监督管理工作细则》（南建质监〔2013〕22号）进行检查考核评分。</w:t>
            </w:r>
          </w:p>
        </w:tc>
        <w:tc>
          <w:tcPr>
            <w:tcW w:w="60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30</w:t>
            </w:r>
          </w:p>
        </w:tc>
        <w:tc>
          <w:tcPr>
            <w:tcW w:w="730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区建筑工程施工安全监督站检查考核评分</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30%</w:t>
            </w:r>
          </w:p>
        </w:tc>
      </w:tr>
      <w:tr w:rsidR="00041166" w:rsidRPr="00041166" w:rsidTr="00041166">
        <w:trPr>
          <w:trHeight w:val="660"/>
        </w:trPr>
        <w:tc>
          <w:tcPr>
            <w:tcW w:w="0" w:type="auto"/>
            <w:gridSpan w:val="5"/>
            <w:vMerge w:val="restart"/>
            <w:tcBorders>
              <w:top w:val="single" w:sz="6" w:space="0" w:color="D8CFAD"/>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备注：</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1.除特别说明外，各小项扣分不超过该检查项目应得分值，加分值于小项应得分值上额外加分。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2.第一至七大项合计100分，第八大项30分，总分按下式计算：</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 </w:t>
            </w:r>
            <w:r w:rsidRPr="00041166">
              <w:rPr>
                <w:rFonts w:ascii="仿宋_GB2312" w:eastAsia="仿宋_GB2312" w:hAnsi="宋体" w:cs="宋体" w:hint="eastAsia"/>
                <w:color w:val="000000"/>
                <w:kern w:val="0"/>
                <w:sz w:val="22"/>
              </w:rPr>
              <w:t xml:space="preserve"> 总分=实查项目实得分值</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100/实查项目应得满分值</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3.设置15个带</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小项，为</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保证项目</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，合共50分。</w:t>
            </w:r>
            <w:r w:rsidRPr="00041166">
              <w:rPr>
                <w:rFonts w:ascii="宋体" w:eastAsia="宋体" w:hAnsi="宋体" w:cs="宋体" w:hint="eastAsia"/>
                <w:color w:val="343434"/>
                <w:kern w:val="0"/>
                <w:sz w:val="22"/>
              </w:rPr>
              <w:br/>
            </w:r>
            <w:r w:rsidRPr="00041166">
              <w:rPr>
                <w:rFonts w:ascii="仿宋_GB2312" w:eastAsia="仿宋_GB2312" w:hAnsi="宋体" w:cs="宋体" w:hint="eastAsia"/>
                <w:color w:val="000000"/>
                <w:kern w:val="0"/>
                <w:sz w:val="22"/>
              </w:rPr>
              <w:t>4.一次评分中</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保证项目</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得分低于30分的或总分低于60分的，评定为</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不及格</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；总分高于及等于60、低于80分的，评定为</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良好</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；80分及以上的，评定为</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优秀</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保证项目</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存在检查缺项的，不按</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保证项目</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为标准评定。</w:t>
            </w:r>
          </w:p>
        </w:tc>
      </w:tr>
      <w:tr w:rsidR="00041166" w:rsidRPr="00041166" w:rsidTr="00041166">
        <w:trPr>
          <w:trHeight w:val="555"/>
        </w:trPr>
        <w:tc>
          <w:tcPr>
            <w:tcW w:w="0" w:type="auto"/>
            <w:gridSpan w:val="5"/>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r>
      <w:tr w:rsidR="00041166" w:rsidRPr="00041166" w:rsidTr="00041166">
        <w:trPr>
          <w:trHeight w:val="559"/>
        </w:trPr>
        <w:tc>
          <w:tcPr>
            <w:tcW w:w="0" w:type="auto"/>
            <w:gridSpan w:val="5"/>
            <w:vMerge/>
            <w:tcBorders>
              <w:top w:val="single" w:sz="6" w:space="0" w:color="D8CFAD"/>
              <w:left w:val="single" w:sz="4" w:space="0" w:color="000000"/>
              <w:bottom w:val="single" w:sz="4" w:space="0" w:color="000000"/>
              <w:right w:val="single" w:sz="4" w:space="0" w:color="000000"/>
            </w:tcBorders>
            <w:vAlign w:val="center"/>
            <w:hideMark/>
          </w:tcPr>
          <w:p w:rsidR="00041166" w:rsidRPr="00041166" w:rsidRDefault="00041166" w:rsidP="00041166">
            <w:pPr>
              <w:widowControl/>
              <w:jc w:val="left"/>
              <w:rPr>
                <w:rFonts w:ascii="宋体" w:eastAsia="宋体" w:hAnsi="宋体" w:cs="宋体"/>
                <w:color w:val="343434"/>
                <w:kern w:val="0"/>
                <w:sz w:val="20"/>
                <w:szCs w:val="20"/>
              </w:rPr>
            </w:pPr>
          </w:p>
        </w:tc>
      </w:tr>
      <w:tr w:rsidR="00041166" w:rsidRPr="00041166" w:rsidTr="00041166">
        <w:tc>
          <w:tcPr>
            <w:tcW w:w="1005" w:type="dxa"/>
            <w:tcBorders>
              <w:top w:val="nil"/>
              <w:left w:val="nil"/>
              <w:bottom w:val="nil"/>
              <w:right w:val="nil"/>
            </w:tcBorders>
            <w:shd w:val="clear" w:color="auto" w:fill="F9FCFF"/>
            <w:tcMar>
              <w:top w:w="27" w:type="dxa"/>
              <w:left w:w="27" w:type="dxa"/>
              <w:bottom w:w="27" w:type="dxa"/>
              <w:right w:w="14"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1"/>
                <w:szCs w:val="20"/>
              </w:rPr>
            </w:pPr>
          </w:p>
        </w:tc>
        <w:tc>
          <w:tcPr>
            <w:tcW w:w="480" w:type="dxa"/>
            <w:tcBorders>
              <w:top w:val="nil"/>
              <w:left w:val="nil"/>
              <w:bottom w:val="nil"/>
              <w:right w:val="nil"/>
            </w:tcBorders>
            <w:shd w:val="clear" w:color="auto" w:fill="F9FCFF"/>
            <w:tcMar>
              <w:top w:w="27" w:type="dxa"/>
              <w:left w:w="27" w:type="dxa"/>
              <w:bottom w:w="27" w:type="dxa"/>
              <w:right w:w="14"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1"/>
                <w:szCs w:val="20"/>
              </w:rPr>
            </w:pPr>
          </w:p>
        </w:tc>
        <w:tc>
          <w:tcPr>
            <w:tcW w:w="5505" w:type="dxa"/>
            <w:tcBorders>
              <w:top w:val="nil"/>
              <w:left w:val="nil"/>
              <w:bottom w:val="nil"/>
              <w:right w:val="nil"/>
            </w:tcBorders>
            <w:shd w:val="clear" w:color="auto" w:fill="F9FCFF"/>
            <w:tcMar>
              <w:top w:w="27" w:type="dxa"/>
              <w:left w:w="27" w:type="dxa"/>
              <w:bottom w:w="27" w:type="dxa"/>
              <w:right w:w="14"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1"/>
                <w:szCs w:val="20"/>
              </w:rPr>
            </w:pPr>
          </w:p>
        </w:tc>
        <w:tc>
          <w:tcPr>
            <w:tcW w:w="600" w:type="dxa"/>
            <w:tcBorders>
              <w:top w:val="nil"/>
              <w:left w:val="nil"/>
              <w:bottom w:val="nil"/>
              <w:right w:val="nil"/>
            </w:tcBorders>
            <w:shd w:val="clear" w:color="auto" w:fill="F9FCFF"/>
            <w:tcMar>
              <w:top w:w="27" w:type="dxa"/>
              <w:left w:w="27" w:type="dxa"/>
              <w:bottom w:w="27" w:type="dxa"/>
              <w:right w:w="14"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1"/>
                <w:szCs w:val="20"/>
              </w:rPr>
            </w:pPr>
          </w:p>
        </w:tc>
        <w:tc>
          <w:tcPr>
            <w:tcW w:w="7305" w:type="dxa"/>
            <w:tcBorders>
              <w:top w:val="nil"/>
              <w:left w:val="nil"/>
              <w:bottom w:val="nil"/>
              <w:right w:val="nil"/>
            </w:tcBorders>
            <w:shd w:val="clear" w:color="auto" w:fill="F9FCFF"/>
            <w:tcMar>
              <w:top w:w="27" w:type="dxa"/>
              <w:left w:w="27" w:type="dxa"/>
              <w:bottom w:w="27" w:type="dxa"/>
              <w:right w:w="14"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1"/>
                <w:szCs w:val="20"/>
              </w:rPr>
            </w:pPr>
          </w:p>
        </w:tc>
      </w:tr>
    </w:tbl>
    <w:p w:rsidR="00041166" w:rsidRPr="00041166" w:rsidRDefault="00041166" w:rsidP="00041166">
      <w:pPr>
        <w:widowControl/>
        <w:spacing w:line="340" w:lineRule="atLeast"/>
        <w:jc w:val="left"/>
        <w:rPr>
          <w:rFonts w:ascii="宋体" w:eastAsia="宋体" w:hAnsi="宋体" w:cs="宋体"/>
          <w:color w:val="333333"/>
          <w:kern w:val="0"/>
          <w:szCs w:val="21"/>
        </w:rPr>
        <w:sectPr w:rsidR="00041166" w:rsidRPr="00041166">
          <w:pgSz w:w="12240" w:h="15840"/>
          <w:pgMar w:top="1440" w:right="1800" w:bottom="1440" w:left="1800" w:header="720" w:footer="720" w:gutter="0"/>
          <w:cols w:space="720"/>
        </w:sectPr>
      </w:pPr>
    </w:p>
    <w:p w:rsidR="00041166" w:rsidRPr="00041166" w:rsidRDefault="00041166" w:rsidP="00041166">
      <w:pPr>
        <w:widowControl/>
        <w:spacing w:line="640" w:lineRule="atLeast"/>
        <w:jc w:val="left"/>
        <w:rPr>
          <w:rFonts w:ascii="宋体" w:eastAsia="宋体" w:hAnsi="宋体" w:cs="宋体" w:hint="eastAsia"/>
          <w:color w:val="333333"/>
          <w:kern w:val="0"/>
          <w:szCs w:val="21"/>
        </w:rPr>
      </w:pPr>
      <w:r w:rsidRPr="00041166">
        <w:rPr>
          <w:rFonts w:ascii="黑体" w:eastAsia="黑体" w:hAnsi="黑体" w:cs="宋体" w:hint="eastAsia"/>
          <w:color w:val="000000"/>
          <w:kern w:val="0"/>
          <w:sz w:val="22"/>
        </w:rPr>
        <w:lastRenderedPageBreak/>
        <w:t xml:space="preserve">附件3 </w:t>
      </w:r>
    </w:p>
    <w:p w:rsidR="00041166" w:rsidRPr="00041166" w:rsidRDefault="00041166" w:rsidP="00041166">
      <w:pPr>
        <w:widowControl/>
        <w:spacing w:line="500" w:lineRule="atLeast"/>
        <w:jc w:val="center"/>
        <w:rPr>
          <w:rFonts w:ascii="宋体" w:eastAsia="宋体" w:hAnsi="宋体" w:cs="宋体" w:hint="eastAsia"/>
          <w:color w:val="333333"/>
          <w:kern w:val="0"/>
          <w:szCs w:val="21"/>
        </w:rPr>
      </w:pPr>
      <w:r w:rsidRPr="00041166">
        <w:rPr>
          <w:rFonts w:ascii="方正小标宋简体" w:eastAsia="方正小标宋简体" w:hAnsi="宋体" w:cs="宋体" w:hint="eastAsia"/>
          <w:color w:val="000000"/>
          <w:kern w:val="0"/>
          <w:sz w:val="22"/>
        </w:rPr>
        <w:t>南海区建筑工地文明施工措施验收标准</w:t>
      </w:r>
    </w:p>
    <w:p w:rsidR="00041166" w:rsidRPr="00041166" w:rsidRDefault="00041166" w:rsidP="00041166">
      <w:pPr>
        <w:widowControl/>
        <w:spacing w:line="500" w:lineRule="atLeast"/>
        <w:jc w:val="center"/>
        <w:rPr>
          <w:rFonts w:ascii="宋体" w:eastAsia="宋体" w:hAnsi="宋体" w:cs="宋体" w:hint="eastAsia"/>
          <w:color w:val="333333"/>
          <w:kern w:val="0"/>
          <w:szCs w:val="21"/>
        </w:rPr>
      </w:pPr>
      <w:r w:rsidRPr="00041166">
        <w:rPr>
          <w:rFonts w:ascii="仿宋_GB2312" w:eastAsia="仿宋_GB2312" w:hAnsi="宋体" w:cs="宋体" w:hint="eastAsia"/>
          <w:color w:val="000000"/>
          <w:kern w:val="0"/>
          <w:sz w:val="22"/>
        </w:rPr>
        <w:t>（文明施工15项）</w:t>
      </w:r>
    </w:p>
    <w:tbl>
      <w:tblPr>
        <w:tblW w:w="9135" w:type="dxa"/>
        <w:tblCellMar>
          <w:left w:w="0" w:type="dxa"/>
          <w:right w:w="0" w:type="dxa"/>
        </w:tblCellMar>
        <w:tblLook w:val="04A0"/>
      </w:tblPr>
      <w:tblGrid>
        <w:gridCol w:w="735"/>
        <w:gridCol w:w="8400"/>
      </w:tblGrid>
      <w:tr w:rsidR="00041166" w:rsidRPr="00041166" w:rsidTr="00041166">
        <w:trPr>
          <w:trHeight w:val="558"/>
          <w:tblHeader/>
        </w:trPr>
        <w:tc>
          <w:tcPr>
            <w:tcW w:w="73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b/>
                <w:bCs/>
                <w:color w:val="343434"/>
                <w:kern w:val="0"/>
                <w:sz w:val="20"/>
                <w:szCs w:val="20"/>
              </w:rPr>
            </w:pPr>
            <w:r w:rsidRPr="00041166">
              <w:rPr>
                <w:rFonts w:ascii="黑体" w:eastAsia="黑体" w:hAnsi="黑体" w:cs="宋体" w:hint="eastAsia"/>
                <w:b/>
                <w:bCs/>
                <w:color w:val="000000"/>
                <w:kern w:val="0"/>
                <w:sz w:val="22"/>
              </w:rPr>
              <w:t>序号</w:t>
            </w:r>
          </w:p>
        </w:tc>
        <w:tc>
          <w:tcPr>
            <w:tcW w:w="8400" w:type="dxa"/>
            <w:tcBorders>
              <w:top w:val="single" w:sz="4" w:space="0" w:color="000000"/>
              <w:bottom w:val="single" w:sz="4" w:space="0" w:color="000000"/>
              <w:right w:val="single" w:sz="4" w:space="0" w:color="000000"/>
            </w:tcBorders>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b/>
                <w:bCs/>
                <w:color w:val="343434"/>
                <w:kern w:val="0"/>
                <w:sz w:val="20"/>
                <w:szCs w:val="20"/>
              </w:rPr>
            </w:pPr>
            <w:r w:rsidRPr="00041166">
              <w:rPr>
                <w:rFonts w:ascii="黑体" w:eastAsia="黑体" w:hAnsi="黑体" w:cs="宋体" w:hint="eastAsia"/>
                <w:b/>
                <w:bCs/>
                <w:color w:val="000000"/>
                <w:kern w:val="0"/>
                <w:sz w:val="22"/>
              </w:rPr>
              <w:t>验收标准</w:t>
            </w:r>
          </w:p>
        </w:tc>
      </w:tr>
      <w:tr w:rsidR="00041166" w:rsidRPr="00041166" w:rsidTr="00041166">
        <w:trPr>
          <w:trHeight w:val="1018"/>
        </w:trPr>
        <w:tc>
          <w:tcPr>
            <w:tcW w:w="735" w:type="dxa"/>
            <w:tcBorders>
              <w:top w:val="single" w:sz="6" w:space="0" w:color="D8CFAD"/>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1</w:t>
            </w:r>
          </w:p>
        </w:tc>
        <w:tc>
          <w:tcPr>
            <w:tcW w:w="8400" w:type="dxa"/>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制定扬尘防治措施及方案。</w:t>
            </w:r>
          </w:p>
        </w:tc>
      </w:tr>
      <w:tr w:rsidR="00041166" w:rsidRPr="00041166" w:rsidTr="00041166">
        <w:trPr>
          <w:trHeight w:val="1248"/>
        </w:trPr>
        <w:tc>
          <w:tcPr>
            <w:tcW w:w="735" w:type="dxa"/>
            <w:tcBorders>
              <w:top w:val="single" w:sz="6" w:space="0" w:color="D8CFAD"/>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2</w:t>
            </w:r>
          </w:p>
        </w:tc>
        <w:tc>
          <w:tcPr>
            <w:tcW w:w="8400" w:type="dxa"/>
            <w:tcBorders>
              <w:top w:val="single" w:sz="6" w:space="0" w:color="D8CFAD"/>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设置施工工地渣土管理网络，配备专职的渣土专管员、渣土现场管理员、车辆清洗保洁员并挂牌上岗，渣土专管员对渣土运输处置负总责。</w:t>
            </w:r>
          </w:p>
        </w:tc>
      </w:tr>
      <w:tr w:rsidR="00041166" w:rsidRPr="00041166" w:rsidTr="00041166">
        <w:trPr>
          <w:trHeight w:val="1034"/>
        </w:trPr>
        <w:tc>
          <w:tcPr>
            <w:tcW w:w="735" w:type="dxa"/>
            <w:tcBorders>
              <w:top w:val="single" w:sz="6" w:space="0" w:color="D8CFAD"/>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3</w:t>
            </w:r>
          </w:p>
        </w:tc>
        <w:tc>
          <w:tcPr>
            <w:tcW w:w="8400" w:type="dxa"/>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建立门卫制度、设置门卫和门卫室。</w:t>
            </w:r>
          </w:p>
        </w:tc>
      </w:tr>
      <w:tr w:rsidR="00041166" w:rsidRPr="00041166" w:rsidTr="00041166">
        <w:trPr>
          <w:trHeight w:val="1248"/>
        </w:trPr>
        <w:tc>
          <w:tcPr>
            <w:tcW w:w="735" w:type="dxa"/>
            <w:tcBorders>
              <w:top w:val="single" w:sz="6" w:space="0" w:color="D8CFAD"/>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4</w:t>
            </w:r>
          </w:p>
        </w:tc>
        <w:tc>
          <w:tcPr>
            <w:tcW w:w="8400" w:type="dxa"/>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工地现场报装视频监控系统。</w:t>
            </w:r>
          </w:p>
        </w:tc>
      </w:tr>
      <w:tr w:rsidR="00041166" w:rsidRPr="00041166" w:rsidTr="00041166">
        <w:trPr>
          <w:trHeight w:val="1248"/>
        </w:trPr>
        <w:tc>
          <w:tcPr>
            <w:tcW w:w="735" w:type="dxa"/>
            <w:tcBorders>
              <w:top w:val="single" w:sz="6" w:space="0" w:color="D8CFAD"/>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5</w:t>
            </w:r>
          </w:p>
        </w:tc>
        <w:tc>
          <w:tcPr>
            <w:tcW w:w="8400" w:type="dxa"/>
            <w:tcBorders>
              <w:top w:val="single" w:sz="6" w:space="0" w:color="D8CFAD"/>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围挡封闭设置，一般工地不低于1.8米，中心城区及城市主要路段工地不低于2.5米，材质统一、符合技术要求，实行美化，设置广告（内容包括与工程有关的广告、文明施工广告、公益宣传广告，且公益宣传广告比例不低于30%，不得设置上述以外的其他广告）画面需保持整洁、完好、美观。</w:t>
            </w:r>
          </w:p>
        </w:tc>
      </w:tr>
      <w:tr w:rsidR="00041166" w:rsidRPr="00041166" w:rsidTr="00041166">
        <w:trPr>
          <w:trHeight w:val="1137"/>
        </w:trPr>
        <w:tc>
          <w:tcPr>
            <w:tcW w:w="735" w:type="dxa"/>
            <w:tcBorders>
              <w:top w:val="single" w:sz="6" w:space="0" w:color="D8CFAD"/>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6</w:t>
            </w:r>
          </w:p>
        </w:tc>
        <w:tc>
          <w:tcPr>
            <w:tcW w:w="8400" w:type="dxa"/>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施工现场出入口设置门楼式大门；</w:t>
            </w:r>
          </w:p>
        </w:tc>
      </w:tr>
      <w:tr w:rsidR="00041166" w:rsidRPr="00041166" w:rsidTr="00041166">
        <w:trPr>
          <w:trHeight w:val="1067"/>
        </w:trPr>
        <w:tc>
          <w:tcPr>
            <w:tcW w:w="735" w:type="dxa"/>
            <w:tcBorders>
              <w:top w:val="single" w:sz="6" w:space="0" w:color="D8CFAD"/>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7</w:t>
            </w:r>
          </w:p>
        </w:tc>
        <w:tc>
          <w:tcPr>
            <w:tcW w:w="8400" w:type="dxa"/>
            <w:tcBorders>
              <w:top w:val="single" w:sz="6" w:space="0" w:color="D8CFAD"/>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主要出入口侧规范设置</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五牌一图</w:t>
            </w:r>
            <w:r w:rsidRPr="00041166">
              <w:rPr>
                <w:rFonts w:ascii="宋体" w:eastAsia="宋体" w:hAnsi="宋体" w:cs="宋体" w:hint="eastAsia"/>
                <w:color w:val="000000"/>
                <w:kern w:val="0"/>
                <w:sz w:val="22"/>
              </w:rPr>
              <w:t>”</w:t>
            </w:r>
            <w:r w:rsidRPr="00041166">
              <w:rPr>
                <w:rFonts w:ascii="仿宋_GB2312" w:eastAsia="仿宋_GB2312" w:hAnsi="宋体" w:cs="宋体" w:hint="eastAsia"/>
                <w:color w:val="000000"/>
                <w:kern w:val="0"/>
                <w:sz w:val="22"/>
              </w:rPr>
              <w:t>，规范规范填写，内容齐全。</w:t>
            </w:r>
          </w:p>
        </w:tc>
      </w:tr>
      <w:tr w:rsidR="00041166" w:rsidRPr="00041166" w:rsidTr="00041166">
        <w:trPr>
          <w:trHeight w:val="1248"/>
        </w:trPr>
        <w:tc>
          <w:tcPr>
            <w:tcW w:w="735" w:type="dxa"/>
            <w:tcBorders>
              <w:top w:val="single" w:sz="6" w:space="0" w:color="D8CFAD"/>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8</w:t>
            </w:r>
          </w:p>
        </w:tc>
        <w:tc>
          <w:tcPr>
            <w:tcW w:w="8400" w:type="dxa"/>
            <w:tcBorders>
              <w:top w:val="single" w:sz="6" w:space="0" w:color="D8CFAD"/>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工地围挡内环设供水管，均匀分布给水点，分布间隔不大于50米，场内车行道两侧安装自动喷淋系统。（推荐工地使用移动式雾炮进行降尘）</w:t>
            </w:r>
          </w:p>
        </w:tc>
      </w:tr>
      <w:tr w:rsidR="00041166" w:rsidRPr="00041166" w:rsidTr="00041166">
        <w:trPr>
          <w:trHeight w:val="1248"/>
        </w:trPr>
        <w:tc>
          <w:tcPr>
            <w:tcW w:w="735" w:type="dxa"/>
            <w:tcBorders>
              <w:top w:val="single" w:sz="6" w:space="0" w:color="D8CFAD"/>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lastRenderedPageBreak/>
              <w:t>9</w:t>
            </w:r>
          </w:p>
        </w:tc>
        <w:tc>
          <w:tcPr>
            <w:tcW w:w="8400" w:type="dxa"/>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设置专门的渣土、建筑垃圾堆放场地，裸土、建筑垃圾用密目式安全网进行覆盖。严禁渣土、建筑垃圾与生活垃圾、危险废弃物混合堆（排）放。</w:t>
            </w:r>
          </w:p>
        </w:tc>
      </w:tr>
      <w:tr w:rsidR="00041166" w:rsidRPr="00041166" w:rsidTr="00041166">
        <w:trPr>
          <w:trHeight w:val="1248"/>
        </w:trPr>
        <w:tc>
          <w:tcPr>
            <w:tcW w:w="735" w:type="dxa"/>
            <w:tcBorders>
              <w:top w:val="single" w:sz="6" w:space="0" w:color="D8CFAD"/>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10</w:t>
            </w:r>
          </w:p>
        </w:tc>
        <w:tc>
          <w:tcPr>
            <w:tcW w:w="8400" w:type="dxa"/>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场内建筑材料应当指定场地堆放整齐，散体材料必须进行覆盖，砌块材料应及时进行洒水增湿或覆盖，并做好堆放场地保洁。</w:t>
            </w:r>
          </w:p>
        </w:tc>
      </w:tr>
      <w:tr w:rsidR="00041166" w:rsidRPr="00041166" w:rsidTr="00041166">
        <w:trPr>
          <w:trHeight w:val="1248"/>
        </w:trPr>
        <w:tc>
          <w:tcPr>
            <w:tcW w:w="735" w:type="dxa"/>
            <w:tcBorders>
              <w:top w:val="single" w:sz="6" w:space="0" w:color="D8CFAD"/>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11</w:t>
            </w:r>
          </w:p>
        </w:tc>
        <w:tc>
          <w:tcPr>
            <w:tcW w:w="8400" w:type="dxa"/>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建筑工地做好出入口、场内主要道路、材料堆放及加工场地硬底化，工地出入口内外20米范围内进行硬底化，硬底化场地应设置适当坡度，沿围挡内侧应设置排水沟，避免积水。出入口两侧15米范围内进行硬底化或绿化，并做好保洁工作。混凝土路面压裂的及时修复。</w:t>
            </w:r>
          </w:p>
        </w:tc>
      </w:tr>
      <w:tr w:rsidR="00041166" w:rsidRPr="00041166" w:rsidTr="00041166">
        <w:trPr>
          <w:trHeight w:val="1248"/>
        </w:trPr>
        <w:tc>
          <w:tcPr>
            <w:tcW w:w="735" w:type="dxa"/>
            <w:tcBorders>
              <w:top w:val="single" w:sz="6" w:space="0" w:color="D8CFAD"/>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12</w:t>
            </w:r>
          </w:p>
        </w:tc>
        <w:tc>
          <w:tcPr>
            <w:tcW w:w="8400" w:type="dxa"/>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车辆出入口内侧应当设置横跨出入口的截水沟（或挡水坡和截水沟配合设置），污水通过截水沟排入沉淀池，严禁污水外流。</w:t>
            </w:r>
          </w:p>
        </w:tc>
      </w:tr>
      <w:tr w:rsidR="00041166" w:rsidRPr="00041166" w:rsidTr="00041166">
        <w:trPr>
          <w:trHeight w:val="1248"/>
        </w:trPr>
        <w:tc>
          <w:tcPr>
            <w:tcW w:w="735" w:type="dxa"/>
            <w:tcBorders>
              <w:top w:val="single" w:sz="6" w:space="0" w:color="D8CFAD"/>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13</w:t>
            </w:r>
          </w:p>
        </w:tc>
        <w:tc>
          <w:tcPr>
            <w:tcW w:w="8400" w:type="dxa"/>
            <w:tcBorders>
              <w:top w:val="single" w:sz="6" w:space="0" w:color="D8CFAD"/>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车辆出入口的内侧设置格栅式洗车槽等洗车设施（土方施工阶段应在洗车区域边缘设置高度不低于50厘米的挡土坎），其中车辆停驻区域宽不小于4.5米、长不小于6米，格栅宽不小于50厘米、槽深不小于70厘米。洗车槽及时清理，防止失效。</w:t>
            </w:r>
          </w:p>
        </w:tc>
      </w:tr>
      <w:tr w:rsidR="00041166" w:rsidRPr="00041166" w:rsidTr="00041166">
        <w:trPr>
          <w:trHeight w:val="1248"/>
        </w:trPr>
        <w:tc>
          <w:tcPr>
            <w:tcW w:w="735" w:type="dxa"/>
            <w:tcBorders>
              <w:top w:val="single" w:sz="6" w:space="0" w:color="D8CFAD"/>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14</w:t>
            </w:r>
          </w:p>
        </w:tc>
        <w:tc>
          <w:tcPr>
            <w:tcW w:w="8400" w:type="dxa"/>
            <w:tcBorders>
              <w:top w:val="single" w:sz="6" w:space="0" w:color="D8CFAD"/>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配套设置三级沉淀池，土方施工阶段的沉淀池容积不应小于6立方米。洗车污水经洗车槽进入沉淀池净化后排入市政管网，维护市政管网清洁。沉淀池及时清理，防止失效。</w:t>
            </w:r>
          </w:p>
        </w:tc>
      </w:tr>
      <w:tr w:rsidR="00041166" w:rsidRPr="00041166" w:rsidTr="00041166">
        <w:trPr>
          <w:trHeight w:val="1248"/>
        </w:trPr>
        <w:tc>
          <w:tcPr>
            <w:tcW w:w="735" w:type="dxa"/>
            <w:tcBorders>
              <w:top w:val="single" w:sz="6" w:space="0" w:color="D8CFAD"/>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041166" w:rsidRPr="00041166" w:rsidRDefault="00041166" w:rsidP="00041166">
            <w:pPr>
              <w:widowControl/>
              <w:spacing w:line="299" w:lineRule="atLeast"/>
              <w:jc w:val="center"/>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15</w:t>
            </w:r>
          </w:p>
        </w:tc>
        <w:tc>
          <w:tcPr>
            <w:tcW w:w="8400" w:type="dxa"/>
            <w:tcBorders>
              <w:top w:val="single" w:sz="6" w:space="0" w:color="D8CFAD"/>
              <w:left w:val="single" w:sz="6" w:space="0" w:color="D8CFAD"/>
              <w:bottom w:val="single" w:sz="4" w:space="0" w:color="000000"/>
              <w:right w:val="single" w:sz="4" w:space="0" w:color="000000"/>
            </w:tcBorders>
            <w:shd w:val="clear" w:color="auto" w:fill="FFFFFF"/>
            <w:tcMar>
              <w:top w:w="15" w:type="dxa"/>
              <w:left w:w="15" w:type="dxa"/>
              <w:bottom w:w="15" w:type="dxa"/>
              <w:right w:w="15" w:type="dxa"/>
            </w:tcMar>
            <w:vAlign w:val="center"/>
            <w:hideMark/>
          </w:tcPr>
          <w:p w:rsidR="00041166" w:rsidRPr="00041166" w:rsidRDefault="00041166" w:rsidP="00041166">
            <w:pPr>
              <w:widowControl/>
              <w:spacing w:line="299" w:lineRule="atLeast"/>
              <w:jc w:val="left"/>
              <w:rPr>
                <w:rFonts w:ascii="宋体" w:eastAsia="宋体" w:hAnsi="宋体" w:cs="宋体"/>
                <w:color w:val="343434"/>
                <w:kern w:val="0"/>
                <w:sz w:val="20"/>
                <w:szCs w:val="20"/>
              </w:rPr>
            </w:pPr>
            <w:r w:rsidRPr="00041166">
              <w:rPr>
                <w:rFonts w:ascii="仿宋_GB2312" w:eastAsia="仿宋_GB2312" w:hAnsi="宋体" w:cs="宋体" w:hint="eastAsia"/>
                <w:color w:val="000000"/>
                <w:kern w:val="0"/>
                <w:sz w:val="22"/>
              </w:rPr>
              <w:t>配备水枪及加压设备。</w:t>
            </w:r>
          </w:p>
        </w:tc>
      </w:tr>
    </w:tbl>
    <w:p w:rsidR="00041166" w:rsidRPr="00041166" w:rsidRDefault="00041166" w:rsidP="00041166">
      <w:pPr>
        <w:widowControl/>
        <w:spacing w:line="500" w:lineRule="atLeast"/>
        <w:jc w:val="left"/>
        <w:rPr>
          <w:rFonts w:ascii="宋体" w:eastAsia="宋体" w:hAnsi="宋体" w:cs="宋体" w:hint="eastAsia"/>
          <w:color w:val="333333"/>
          <w:kern w:val="0"/>
          <w:szCs w:val="21"/>
        </w:rPr>
      </w:pPr>
      <w:r w:rsidRPr="00041166">
        <w:rPr>
          <w:rFonts w:ascii="宋体" w:eastAsia="宋体" w:hAnsi="宋体" w:cs="宋体" w:hint="eastAsia"/>
          <w:color w:val="333333"/>
          <w:kern w:val="0"/>
          <w:szCs w:val="21"/>
        </w:rPr>
        <w:t> </w:t>
      </w:r>
    </w:p>
    <w:p w:rsidR="00041166" w:rsidRPr="00041166" w:rsidRDefault="00041166"/>
    <w:sectPr w:rsidR="00041166" w:rsidRPr="0004116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508B1" w:rsidRDefault="009508B1" w:rsidP="00041166">
      <w:r>
        <w:separator/>
      </w:r>
    </w:p>
  </w:endnote>
  <w:endnote w:type="continuationSeparator" w:id="1">
    <w:p w:rsidR="009508B1" w:rsidRDefault="009508B1" w:rsidP="0004116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508B1" w:rsidRDefault="009508B1" w:rsidP="00041166">
      <w:r>
        <w:separator/>
      </w:r>
    </w:p>
  </w:footnote>
  <w:footnote w:type="continuationSeparator" w:id="1">
    <w:p w:rsidR="009508B1" w:rsidRDefault="009508B1" w:rsidP="0004116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41166"/>
    <w:rsid w:val="00041166"/>
    <w:rsid w:val="009508B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4116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41166"/>
    <w:rPr>
      <w:sz w:val="18"/>
      <w:szCs w:val="18"/>
    </w:rPr>
  </w:style>
  <w:style w:type="paragraph" w:styleId="a4">
    <w:name w:val="footer"/>
    <w:basedOn w:val="a"/>
    <w:link w:val="Char0"/>
    <w:uiPriority w:val="99"/>
    <w:semiHidden/>
    <w:unhideWhenUsed/>
    <w:rsid w:val="0004116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41166"/>
    <w:rPr>
      <w:sz w:val="18"/>
      <w:szCs w:val="18"/>
    </w:rPr>
  </w:style>
  <w:style w:type="character" w:styleId="a5">
    <w:name w:val="Hyperlink"/>
    <w:basedOn w:val="a0"/>
    <w:uiPriority w:val="99"/>
    <w:semiHidden/>
    <w:unhideWhenUsed/>
    <w:rsid w:val="00041166"/>
    <w:rPr>
      <w:strike w:val="0"/>
      <w:dstrike w:val="0"/>
      <w:color w:val="343434"/>
      <w:sz w:val="20"/>
      <w:szCs w:val="20"/>
      <w:u w:val="none"/>
      <w:effect w:val="none"/>
    </w:rPr>
  </w:style>
  <w:style w:type="paragraph" w:styleId="a6">
    <w:name w:val="Balloon Text"/>
    <w:basedOn w:val="a"/>
    <w:link w:val="Char1"/>
    <w:uiPriority w:val="99"/>
    <w:semiHidden/>
    <w:unhideWhenUsed/>
    <w:rsid w:val="00041166"/>
    <w:rPr>
      <w:sz w:val="18"/>
      <w:szCs w:val="18"/>
    </w:rPr>
  </w:style>
  <w:style w:type="character" w:customStyle="1" w:styleId="Char1">
    <w:name w:val="批注框文本 Char"/>
    <w:basedOn w:val="a0"/>
    <w:link w:val="a6"/>
    <w:uiPriority w:val="99"/>
    <w:semiHidden/>
    <w:rsid w:val="00041166"/>
    <w:rPr>
      <w:sz w:val="18"/>
      <w:szCs w:val="18"/>
    </w:rPr>
  </w:style>
</w:styles>
</file>

<file path=word/webSettings.xml><?xml version="1.0" encoding="utf-8"?>
<w:webSettings xmlns:r="http://schemas.openxmlformats.org/officeDocument/2006/relationships" xmlns:w="http://schemas.openxmlformats.org/wordprocessingml/2006/main">
  <w:divs>
    <w:div w:id="858930058">
      <w:bodyDiv w:val="1"/>
      <w:marLeft w:val="0"/>
      <w:marRight w:val="0"/>
      <w:marTop w:val="0"/>
      <w:marBottom w:val="0"/>
      <w:divBdr>
        <w:top w:val="none" w:sz="0" w:space="0" w:color="auto"/>
        <w:left w:val="none" w:sz="0" w:space="0" w:color="auto"/>
        <w:bottom w:val="none" w:sz="0" w:space="0" w:color="auto"/>
        <w:right w:val="none" w:sz="0" w:space="0" w:color="auto"/>
      </w:divBdr>
      <w:divsChild>
        <w:div w:id="399451233">
          <w:marLeft w:val="0"/>
          <w:marRight w:val="0"/>
          <w:marTop w:val="54"/>
          <w:marBottom w:val="0"/>
          <w:divBdr>
            <w:top w:val="dashed" w:sz="2" w:space="0" w:color="0000FF"/>
            <w:left w:val="dashed" w:sz="2" w:space="0" w:color="0000FF"/>
            <w:bottom w:val="dashed" w:sz="2" w:space="0" w:color="0000FF"/>
            <w:right w:val="dashed" w:sz="2" w:space="0" w:color="0000FF"/>
          </w:divBdr>
          <w:divsChild>
            <w:div w:id="86583333">
              <w:marLeft w:val="136"/>
              <w:marRight w:val="0"/>
              <w:marTop w:val="68"/>
              <w:marBottom w:val="0"/>
              <w:divBdr>
                <w:top w:val="dashed" w:sz="2" w:space="0" w:color="CCCCCC"/>
                <w:left w:val="dashed" w:sz="2" w:space="0" w:color="CCCCCC"/>
                <w:bottom w:val="dashed" w:sz="2" w:space="0" w:color="CCCCCC"/>
                <w:right w:val="dashed" w:sz="2" w:space="0" w:color="CCCCCC"/>
              </w:divBdr>
              <w:divsChild>
                <w:div w:id="165872567">
                  <w:marLeft w:val="0"/>
                  <w:marRight w:val="0"/>
                  <w:marTop w:val="0"/>
                  <w:marBottom w:val="0"/>
                  <w:divBdr>
                    <w:top w:val="dashed" w:sz="2" w:space="0" w:color="CCCCCC"/>
                    <w:left w:val="dashed" w:sz="2" w:space="0" w:color="CCCCCC"/>
                    <w:bottom w:val="dashed" w:sz="2" w:space="0" w:color="CCCCCC"/>
                    <w:right w:val="dashed" w:sz="2" w:space="0" w:color="CCCCCC"/>
                  </w:divBdr>
                  <w:divsChild>
                    <w:div w:id="1272467345">
                      <w:marLeft w:val="1155"/>
                      <w:marRight w:val="0"/>
                      <w:marTop w:val="340"/>
                      <w:marBottom w:val="0"/>
                      <w:divBdr>
                        <w:top w:val="dashed" w:sz="2" w:space="0" w:color="FF00FF"/>
                        <w:left w:val="dashed" w:sz="2" w:space="0" w:color="FF00FF"/>
                        <w:bottom w:val="dashed" w:sz="2" w:space="0" w:color="FF00FF"/>
                        <w:right w:val="dashed" w:sz="2" w:space="0" w:color="FF00FF"/>
                      </w:divBdr>
                      <w:divsChild>
                        <w:div w:id="1737508423">
                          <w:marLeft w:val="0"/>
                          <w:marRight w:val="0"/>
                          <w:marTop w:val="0"/>
                          <w:marBottom w:val="0"/>
                          <w:divBdr>
                            <w:top w:val="none" w:sz="0" w:space="0" w:color="auto"/>
                            <w:left w:val="none" w:sz="0" w:space="0" w:color="auto"/>
                            <w:bottom w:val="none" w:sz="0" w:space="0" w:color="auto"/>
                            <w:right w:val="none" w:sz="0" w:space="0" w:color="auto"/>
                          </w:divBdr>
                        </w:div>
                        <w:div w:id="688873161">
                          <w:marLeft w:val="0"/>
                          <w:marRight w:val="0"/>
                          <w:marTop w:val="0"/>
                          <w:marBottom w:val="0"/>
                          <w:divBdr>
                            <w:top w:val="none" w:sz="0" w:space="0" w:color="auto"/>
                            <w:left w:val="none" w:sz="0" w:space="0" w:color="auto"/>
                            <w:bottom w:val="none" w:sz="0" w:space="0" w:color="auto"/>
                            <w:right w:val="none" w:sz="0" w:space="0" w:color="auto"/>
                          </w:divBdr>
                        </w:div>
                        <w:div w:id="1897936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17</Pages>
  <Words>1424</Words>
  <Characters>8120</Characters>
  <Application>Microsoft Office Word</Application>
  <DocSecurity>0</DocSecurity>
  <Lines>67</Lines>
  <Paragraphs>19</Paragraphs>
  <ScaleCrop>false</ScaleCrop>
  <Company>Regaltec</Company>
  <LinksUpToDate>false</LinksUpToDate>
  <CharactersWithSpaces>9525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2016-08-16T02:04:00Z</dcterms:created>
  <dcterms:modified xsi:type="dcterms:W3CDTF">2016-08-16T02:07:00Z</dcterms:modified>
</cp:coreProperties>
</file>