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836A70" w:rsidP="00836A70">
      <w:pPr>
        <w:jc w:val="center"/>
        <w:rPr>
          <w:rFonts w:hint="eastAsia"/>
          <w:b/>
          <w:bCs/>
          <w:color w:val="333333"/>
          <w:kern w:val="36"/>
          <w:sz w:val="32"/>
          <w:szCs w:val="32"/>
        </w:rPr>
      </w:pPr>
      <w:r>
        <w:rPr>
          <w:rFonts w:hint="eastAsia"/>
          <w:b/>
          <w:bCs/>
          <w:color w:val="333333"/>
          <w:kern w:val="36"/>
          <w:sz w:val="32"/>
          <w:szCs w:val="32"/>
        </w:rPr>
        <w:t>佛山市南海区国土城建和水务局关于进一步加强建筑工程土壤中氡浓度、天然土和处理土地基检测的通知</w:t>
      </w:r>
    </w:p>
    <w:p w:rsidR="00836A70" w:rsidRDefault="00836A70">
      <w:pPr>
        <w:rPr>
          <w:rFonts w:hint="eastAsia"/>
          <w:b/>
          <w:bCs/>
          <w:color w:val="333333"/>
          <w:kern w:val="36"/>
          <w:sz w:val="32"/>
          <w:szCs w:val="32"/>
        </w:rPr>
      </w:pPr>
    </w:p>
    <w:p w:rsidR="00836A70" w:rsidRPr="00836A70" w:rsidRDefault="00836A70" w:rsidP="00836A70">
      <w:pPr>
        <w:widowControl/>
        <w:spacing w:line="375" w:lineRule="atLeast"/>
        <w:jc w:val="center"/>
        <w:rPr>
          <w:rFonts w:ascii="宋体" w:eastAsia="宋体" w:hAnsi="宋体" w:cs="宋体"/>
          <w:color w:val="333333"/>
          <w:kern w:val="0"/>
          <w:szCs w:val="21"/>
        </w:rPr>
      </w:pPr>
      <w:r w:rsidRPr="00836A70">
        <w:rPr>
          <w:rFonts w:ascii="仿宋_GB2312" w:eastAsia="仿宋_GB2312" w:hAnsi="宋体" w:cs="宋体" w:hint="eastAsia"/>
          <w:color w:val="333333"/>
          <w:kern w:val="0"/>
          <w:sz w:val="24"/>
          <w:szCs w:val="24"/>
        </w:rPr>
        <w:t>南建设工〔2016〕62号</w:t>
      </w:r>
    </w:p>
    <w:p w:rsidR="00836A70" w:rsidRPr="00836A70" w:rsidRDefault="00836A70" w:rsidP="00836A70">
      <w:pPr>
        <w:widowControl/>
        <w:spacing w:line="375" w:lineRule="atLeast"/>
        <w:jc w:val="center"/>
        <w:rPr>
          <w:rFonts w:ascii="宋体" w:eastAsia="宋体" w:hAnsi="宋体" w:cs="宋体" w:hint="eastAsia"/>
          <w:color w:val="333333"/>
          <w:kern w:val="0"/>
          <w:szCs w:val="21"/>
        </w:rPr>
      </w:pPr>
      <w:r w:rsidRPr="00836A70">
        <w:rPr>
          <w:rFonts w:ascii="宋体" w:eastAsia="宋体" w:hAnsi="宋体" w:cs="宋体" w:hint="eastAsia"/>
          <w:color w:val="333333"/>
          <w:kern w:val="0"/>
          <w:szCs w:val="21"/>
        </w:rPr>
        <w:t>  </w:t>
      </w:r>
    </w:p>
    <w:p w:rsidR="00836A70" w:rsidRPr="00836A70" w:rsidRDefault="00836A70" w:rsidP="00836A70">
      <w:pPr>
        <w:widowControl/>
        <w:spacing w:line="560" w:lineRule="atLeast"/>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各镇（街道）国土城建和水务局，区建筑工程质量监督站，各建设、施工、监理、勘察、设计、施工图审查单位，各工程质量检测机构：</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为了更好的贯彻实施《民用建筑工程室内环境质量控制规范》（以下简称《规范》）(GB</w:t>
      </w:r>
      <w:r w:rsidRPr="00836A70">
        <w:rPr>
          <w:rFonts w:ascii="Times New Roman" w:eastAsia="宋体" w:hAnsi="Times New Roman" w:cs="Times New Roman"/>
          <w:color w:val="333333"/>
          <w:kern w:val="0"/>
          <w:sz w:val="24"/>
          <w:szCs w:val="24"/>
        </w:rPr>
        <w:t> </w:t>
      </w:r>
      <w:r w:rsidRPr="00836A70">
        <w:rPr>
          <w:rFonts w:ascii="仿宋_GB2312" w:eastAsia="仿宋_GB2312" w:hAnsi="宋体" w:cs="宋体" w:hint="eastAsia"/>
          <w:color w:val="333333"/>
          <w:kern w:val="0"/>
          <w:sz w:val="24"/>
          <w:szCs w:val="24"/>
        </w:rPr>
        <w:t xml:space="preserve">50325－2010)、《建筑地基基础检测规范》（DBJ15-60-2008）,现将有关事项通知如下。 </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一、建设单位应在民用建筑工程的地质勘探阶段委托有相应检测资质的单位进行建筑场地土壤中氡浓度的检测。</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二、建设单位委托施工图审查机构审查民用建筑工程的勘察报告时需同时提交场地土壤氡浓度检测报告。</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三、施工图审查机构在民用建筑工程的勘察文件审查意见中需注明建设单位是否提交检测报告及报告内容中土壤氡浓度测定结果；当土壤氡浓度测定结果大于规范要求时，施工图审查机构需在设计文件审查意见中明确设计是否已经采取措施。</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四、民用建筑工程的施工图设计文件审查合格书中未注明土壤氡浓度审查意见的我局将不予以办理施工图审查备案。</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五、民用建筑工程项目在竣工验收时还需向质量监督站提交土壤氡浓度检测报告。</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lastRenderedPageBreak/>
        <w:t>六、房屋建筑和市政基础设施工程的天然土地基、处理土地基在进行平板载荷试验前，应根据地基类型选择标准贯入试验、圆锥动力触探试验、静力触探试验、十字板剪切试验等一种或一种以上的方法对地基处理质量或天然地基土性状进行普查。委托检测前，建设五方责任主体应共同确定检测方案并报工程所在监督机构备案。</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七、自2016年10月1日起的新报建项目须执行上述规定。</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宋体" w:eastAsia="宋体" w:hAnsi="宋体" w:cs="宋体" w:hint="eastAsia"/>
          <w:color w:val="333333"/>
          <w:kern w:val="0"/>
          <w:szCs w:val="21"/>
        </w:rPr>
        <w:t> </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宋体" w:eastAsia="宋体" w:hAnsi="宋体" w:cs="宋体" w:hint="eastAsia"/>
          <w:color w:val="333333"/>
          <w:kern w:val="0"/>
          <w:szCs w:val="21"/>
        </w:rPr>
        <w:t> </w:t>
      </w:r>
    </w:p>
    <w:p w:rsidR="00836A70" w:rsidRPr="00836A70" w:rsidRDefault="00836A70" w:rsidP="00836A70">
      <w:pPr>
        <w:widowControl/>
        <w:spacing w:line="560" w:lineRule="atLeast"/>
        <w:ind w:firstLine="640"/>
        <w:rPr>
          <w:rFonts w:ascii="宋体" w:eastAsia="宋体" w:hAnsi="宋体" w:cs="宋体" w:hint="eastAsia"/>
          <w:color w:val="333333"/>
          <w:kern w:val="0"/>
          <w:szCs w:val="21"/>
        </w:rPr>
      </w:pPr>
      <w:r w:rsidRPr="00836A70">
        <w:rPr>
          <w:rFonts w:ascii="宋体" w:eastAsia="宋体" w:hAnsi="宋体" w:cs="宋体" w:hint="eastAsia"/>
          <w:color w:val="333333"/>
          <w:kern w:val="0"/>
          <w:szCs w:val="21"/>
        </w:rPr>
        <w:t> </w:t>
      </w:r>
    </w:p>
    <w:p w:rsidR="00836A70" w:rsidRPr="00836A70" w:rsidRDefault="00836A70" w:rsidP="00836A70">
      <w:pPr>
        <w:widowControl/>
        <w:spacing w:line="560" w:lineRule="atLeast"/>
        <w:ind w:firstLine="3840"/>
        <w:jc w:val="right"/>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佛山市南海区国土城建和水务局</w:t>
      </w:r>
    </w:p>
    <w:p w:rsidR="00836A70" w:rsidRPr="00836A70" w:rsidRDefault="00836A70" w:rsidP="00836A70">
      <w:pPr>
        <w:widowControl/>
        <w:spacing w:line="560" w:lineRule="atLeast"/>
        <w:ind w:firstLine="3840"/>
        <w:jc w:val="right"/>
        <w:rPr>
          <w:rFonts w:ascii="宋体" w:eastAsia="宋体" w:hAnsi="宋体" w:cs="宋体" w:hint="eastAsia"/>
          <w:color w:val="333333"/>
          <w:kern w:val="0"/>
          <w:szCs w:val="21"/>
        </w:rPr>
      </w:pPr>
      <w:r w:rsidRPr="00836A70">
        <w:rPr>
          <w:rFonts w:ascii="仿宋_GB2312" w:eastAsia="仿宋_GB2312" w:hAnsi="宋体" w:cs="宋体" w:hint="eastAsia"/>
          <w:color w:val="333333"/>
          <w:kern w:val="0"/>
          <w:sz w:val="24"/>
          <w:szCs w:val="24"/>
        </w:rPr>
        <w:t>        </w:t>
      </w:r>
      <w:r w:rsidRPr="00836A70">
        <w:rPr>
          <w:rFonts w:ascii="仿宋_GB2312" w:eastAsia="仿宋_GB2312" w:hAnsi="宋体" w:cs="宋体" w:hint="eastAsia"/>
          <w:color w:val="333333"/>
          <w:kern w:val="0"/>
          <w:sz w:val="24"/>
          <w:szCs w:val="24"/>
        </w:rPr>
        <w:t xml:space="preserve"> 2016年8月30日</w:t>
      </w:r>
    </w:p>
    <w:p w:rsidR="00836A70" w:rsidRPr="00836A70" w:rsidRDefault="00836A70"/>
    <w:sectPr w:rsidR="00836A70" w:rsidRPr="00836A7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145B" w:rsidRDefault="00AF145B" w:rsidP="00836A70">
      <w:r>
        <w:separator/>
      </w:r>
    </w:p>
  </w:endnote>
  <w:endnote w:type="continuationSeparator" w:id="1">
    <w:p w:rsidR="00AF145B" w:rsidRDefault="00AF145B" w:rsidP="00836A7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145B" w:rsidRDefault="00AF145B" w:rsidP="00836A70">
      <w:r>
        <w:separator/>
      </w:r>
    </w:p>
  </w:footnote>
  <w:footnote w:type="continuationSeparator" w:id="1">
    <w:p w:rsidR="00AF145B" w:rsidRDefault="00AF145B" w:rsidP="00836A7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36A70"/>
    <w:rsid w:val="00836A70"/>
    <w:rsid w:val="00AF14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36A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36A70"/>
    <w:rPr>
      <w:sz w:val="18"/>
      <w:szCs w:val="18"/>
    </w:rPr>
  </w:style>
  <w:style w:type="paragraph" w:styleId="a4">
    <w:name w:val="footer"/>
    <w:basedOn w:val="a"/>
    <w:link w:val="Char0"/>
    <w:uiPriority w:val="99"/>
    <w:semiHidden/>
    <w:unhideWhenUsed/>
    <w:rsid w:val="00836A7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36A70"/>
    <w:rPr>
      <w:sz w:val="18"/>
      <w:szCs w:val="18"/>
    </w:rPr>
  </w:style>
</w:styles>
</file>

<file path=word/webSettings.xml><?xml version="1.0" encoding="utf-8"?>
<w:webSettings xmlns:r="http://schemas.openxmlformats.org/officeDocument/2006/relationships" xmlns:w="http://schemas.openxmlformats.org/wordprocessingml/2006/main">
  <w:divs>
    <w:div w:id="1599941362">
      <w:bodyDiv w:val="1"/>
      <w:marLeft w:val="0"/>
      <w:marRight w:val="0"/>
      <w:marTop w:val="0"/>
      <w:marBottom w:val="0"/>
      <w:divBdr>
        <w:top w:val="none" w:sz="0" w:space="0" w:color="auto"/>
        <w:left w:val="none" w:sz="0" w:space="0" w:color="auto"/>
        <w:bottom w:val="none" w:sz="0" w:space="0" w:color="auto"/>
        <w:right w:val="none" w:sz="0" w:space="0" w:color="auto"/>
      </w:divBdr>
      <w:divsChild>
        <w:div w:id="1593049698">
          <w:marLeft w:val="0"/>
          <w:marRight w:val="0"/>
          <w:marTop w:val="60"/>
          <w:marBottom w:val="0"/>
          <w:divBdr>
            <w:top w:val="dashed" w:sz="2" w:space="0" w:color="0000FF"/>
            <w:left w:val="dashed" w:sz="2" w:space="0" w:color="0000FF"/>
            <w:bottom w:val="dashed" w:sz="2" w:space="0" w:color="0000FF"/>
            <w:right w:val="dashed" w:sz="2" w:space="0" w:color="0000FF"/>
          </w:divBdr>
          <w:divsChild>
            <w:div w:id="1649630163">
              <w:marLeft w:val="150"/>
              <w:marRight w:val="0"/>
              <w:marTop w:val="75"/>
              <w:marBottom w:val="0"/>
              <w:divBdr>
                <w:top w:val="dashed" w:sz="2" w:space="0" w:color="CCCCCC"/>
                <w:left w:val="dashed" w:sz="2" w:space="0" w:color="CCCCCC"/>
                <w:bottom w:val="dashed" w:sz="2" w:space="0" w:color="CCCCCC"/>
                <w:right w:val="dashed" w:sz="2" w:space="0" w:color="CCCCCC"/>
              </w:divBdr>
              <w:divsChild>
                <w:div w:id="355935437">
                  <w:marLeft w:val="0"/>
                  <w:marRight w:val="0"/>
                  <w:marTop w:val="0"/>
                  <w:marBottom w:val="0"/>
                  <w:divBdr>
                    <w:top w:val="dashed" w:sz="2" w:space="0" w:color="CCCCCC"/>
                    <w:left w:val="dashed" w:sz="2" w:space="0" w:color="CCCCCC"/>
                    <w:bottom w:val="dashed" w:sz="2" w:space="0" w:color="CCCCCC"/>
                    <w:right w:val="dashed" w:sz="2" w:space="0" w:color="CCCCCC"/>
                  </w:divBdr>
                  <w:divsChild>
                    <w:div w:id="1003823974">
                      <w:marLeft w:val="1275"/>
                      <w:marRight w:val="0"/>
                      <w:marTop w:val="375"/>
                      <w:marBottom w:val="0"/>
                      <w:divBdr>
                        <w:top w:val="dashed" w:sz="2" w:space="0" w:color="FF00FF"/>
                        <w:left w:val="dashed" w:sz="2" w:space="0" w:color="FF00FF"/>
                        <w:bottom w:val="dashed" w:sz="2" w:space="0" w:color="FF00FF"/>
                        <w:right w:val="dashed" w:sz="2" w:space="0" w:color="FF00FF"/>
                      </w:divBdr>
                      <w:divsChild>
                        <w:div w:id="51815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108</Words>
  <Characters>621</Characters>
  <Application>Microsoft Office Word</Application>
  <DocSecurity>0</DocSecurity>
  <Lines>5</Lines>
  <Paragraphs>1</Paragraphs>
  <ScaleCrop>false</ScaleCrop>
  <Company>Regaltec</Company>
  <LinksUpToDate>false</LinksUpToDate>
  <CharactersWithSpaces>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2016-08-31T02:36:00Z</dcterms:created>
  <dcterms:modified xsi:type="dcterms:W3CDTF">2016-08-31T02:36:00Z</dcterms:modified>
</cp:coreProperties>
</file>