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90B6E" w:rsidP="00190B6E">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2016</w:t>
      </w:r>
      <w:r>
        <w:rPr>
          <w:rFonts w:hint="eastAsia"/>
          <w:b/>
          <w:bCs/>
          <w:color w:val="333333"/>
          <w:kern w:val="36"/>
          <w:sz w:val="32"/>
          <w:szCs w:val="32"/>
        </w:rPr>
        <w:t>年南海区建筑企业（施工、监理）企业资质（含安全许可）及在我区设办公场所的市外建筑企业诚信监督年度检查的通知</w:t>
      </w:r>
    </w:p>
    <w:p w:rsidR="00190B6E" w:rsidRDefault="00190B6E">
      <w:pPr>
        <w:rPr>
          <w:rFonts w:hint="eastAsia"/>
          <w:b/>
          <w:bCs/>
          <w:color w:val="333333"/>
          <w:kern w:val="36"/>
          <w:sz w:val="32"/>
          <w:szCs w:val="32"/>
        </w:rPr>
      </w:pPr>
    </w:p>
    <w:p w:rsidR="00190B6E" w:rsidRPr="00190B6E" w:rsidRDefault="00190B6E" w:rsidP="00190B6E">
      <w:pPr>
        <w:widowControl/>
        <w:spacing w:line="419" w:lineRule="atLeast"/>
        <w:jc w:val="center"/>
        <w:rPr>
          <w:rFonts w:ascii="宋体" w:eastAsia="宋体" w:hAnsi="宋体" w:cs="宋体"/>
          <w:color w:val="333333"/>
          <w:kern w:val="0"/>
          <w:szCs w:val="21"/>
        </w:rPr>
      </w:pPr>
      <w:r w:rsidRPr="00190B6E">
        <w:rPr>
          <w:rFonts w:ascii="仿宋_GB2312" w:eastAsia="仿宋_GB2312" w:hAnsi="宋体" w:cs="宋体" w:hint="eastAsia"/>
          <w:color w:val="333333"/>
          <w:kern w:val="0"/>
          <w:sz w:val="27"/>
          <w:szCs w:val="27"/>
        </w:rPr>
        <w:t>南建设工〔2016〕96号</w:t>
      </w:r>
    </w:p>
    <w:p w:rsidR="00190B6E" w:rsidRPr="00190B6E" w:rsidRDefault="00190B6E" w:rsidP="00190B6E">
      <w:pPr>
        <w:widowControl/>
        <w:spacing w:line="419" w:lineRule="atLeast"/>
        <w:jc w:val="center"/>
        <w:rPr>
          <w:rFonts w:ascii="宋体" w:eastAsia="宋体" w:hAnsi="宋体" w:cs="宋体" w:hint="eastAsia"/>
          <w:color w:val="333333"/>
          <w:kern w:val="0"/>
          <w:szCs w:val="21"/>
        </w:rPr>
      </w:pPr>
      <w:r w:rsidRPr="00190B6E">
        <w:rPr>
          <w:rFonts w:ascii="宋体" w:eastAsia="宋体" w:hAnsi="宋体" w:cs="宋体" w:hint="eastAsia"/>
          <w:color w:val="333333"/>
          <w:kern w:val="0"/>
          <w:szCs w:val="21"/>
        </w:rPr>
        <w:t> </w:t>
      </w:r>
    </w:p>
    <w:p w:rsidR="00190B6E" w:rsidRPr="00190B6E" w:rsidRDefault="00190B6E" w:rsidP="00190B6E">
      <w:pPr>
        <w:widowControl/>
        <w:spacing w:line="600" w:lineRule="atLeast"/>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各有关单位：</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根据《建筑法》、《建设工程安全生产管理条例》、《建筑业企业资质管理规定》、《建筑业企业资质标准》、《工程监理企业资质管理规定》、《佛山市住房和城乡建设管理局建筑行业诚信管理办法》，结合佛山市建筑企业诚信系统在南海区注册及办公地点设在我区的市外建筑企业的统计数据，我局拟成立检查组对南海区注册的建筑施工企业和工程监理企业进行资质检查和安全许可证检查及对办公地点设在我区的市外建筑施工企业进行诚信监督检查行动。现将相关事项通知如下：</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黑体" w:eastAsia="黑体" w:hAnsi="黑体" w:cs="宋体" w:hint="eastAsia"/>
          <w:color w:val="333333"/>
          <w:kern w:val="0"/>
          <w:sz w:val="27"/>
          <w:szCs w:val="27"/>
        </w:rPr>
        <w:t>一、检查时间</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2016年12月22日</w:t>
      </w:r>
      <w:r w:rsidRPr="00190B6E">
        <w:rPr>
          <w:rFonts w:ascii="Times New Roman" w:eastAsia="宋体" w:hAnsi="Times New Roman" w:cs="Times New Roman"/>
          <w:color w:val="333333"/>
          <w:kern w:val="0"/>
          <w:sz w:val="27"/>
          <w:szCs w:val="27"/>
        </w:rPr>
        <w:t>—</w:t>
      </w:r>
      <w:r w:rsidRPr="00190B6E">
        <w:rPr>
          <w:rFonts w:ascii="仿宋_GB2312" w:eastAsia="仿宋_GB2312" w:hAnsi="宋体" w:cs="宋体" w:hint="eastAsia"/>
          <w:color w:val="333333"/>
          <w:kern w:val="0"/>
          <w:sz w:val="27"/>
          <w:szCs w:val="27"/>
        </w:rPr>
        <w:t>12月30日。</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黑体" w:eastAsia="黑体" w:hAnsi="黑体" w:cs="宋体" w:hint="eastAsia"/>
          <w:color w:val="333333"/>
          <w:kern w:val="0"/>
          <w:sz w:val="27"/>
          <w:szCs w:val="27"/>
        </w:rPr>
        <w:t>二、检查工作组成员</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本次检查工作负责领导为副局长黄玮瑜，成员为区住建局：周家鹏、郑瑞雄、徐勤、龙永</w:t>
      </w:r>
      <w:r w:rsidRPr="00190B6E">
        <w:rPr>
          <w:rFonts w:ascii="宋体" w:eastAsia="宋体" w:hAnsi="宋体" w:cs="宋体" w:hint="eastAsia"/>
          <w:color w:val="333333"/>
          <w:kern w:val="0"/>
          <w:sz w:val="27"/>
          <w:szCs w:val="27"/>
        </w:rPr>
        <w:t>荘</w:t>
      </w:r>
      <w:r w:rsidRPr="00190B6E">
        <w:rPr>
          <w:rFonts w:ascii="仿宋_GB2312" w:eastAsia="仿宋_GB2312" w:hAnsi="宋体" w:cs="宋体" w:hint="eastAsia"/>
          <w:color w:val="333333"/>
          <w:kern w:val="0"/>
          <w:sz w:val="27"/>
          <w:szCs w:val="27"/>
        </w:rPr>
        <w:t>、区健勇、钟建安；区建筑业协会：区荣大、黄景辉。</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lastRenderedPageBreak/>
        <w:t>本次检查组成6个专家小组按照《南海区建筑业企业资质检查表》（施工）（详见附件1）、《南海区建筑业企业资质检查表》（工程监理）（详见附件2）、《市外建筑施工企业驻佛山管理人员及办公场所检查情况表》（详见附件3）的内容进行检查，局检查工作组成员随机跟组参加检查工作。</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专家小组分组具体如下：</w:t>
      </w:r>
    </w:p>
    <w:tbl>
      <w:tblPr>
        <w:tblW w:w="0" w:type="auto"/>
        <w:tblCellMar>
          <w:left w:w="0" w:type="dxa"/>
          <w:right w:w="0" w:type="dxa"/>
        </w:tblCellMar>
        <w:tblLook w:val="04A0"/>
      </w:tblPr>
      <w:tblGrid>
        <w:gridCol w:w="1785"/>
        <w:gridCol w:w="1637"/>
        <w:gridCol w:w="2179"/>
        <w:gridCol w:w="2921"/>
      </w:tblGrid>
      <w:tr w:rsidR="00190B6E" w:rsidRPr="00190B6E" w:rsidTr="00190B6E">
        <w:trPr>
          <w:tblHeader/>
        </w:trPr>
        <w:tc>
          <w:tcPr>
            <w:tcW w:w="1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90B6E" w:rsidRPr="00190B6E" w:rsidRDefault="00190B6E" w:rsidP="00190B6E">
            <w:pPr>
              <w:widowControl/>
              <w:spacing w:line="368" w:lineRule="atLeast"/>
              <w:jc w:val="center"/>
              <w:rPr>
                <w:rFonts w:ascii="宋体" w:eastAsia="宋体" w:hAnsi="宋体" w:cs="宋体"/>
                <w:b/>
                <w:bCs/>
                <w:color w:val="343434"/>
                <w:kern w:val="0"/>
                <w:sz w:val="20"/>
                <w:szCs w:val="20"/>
              </w:rPr>
            </w:pPr>
            <w:r w:rsidRPr="00190B6E">
              <w:rPr>
                <w:rFonts w:ascii="黑体" w:eastAsia="黑体" w:hAnsi="黑体" w:cs="宋体" w:hint="eastAsia"/>
                <w:b/>
                <w:bCs/>
                <w:color w:val="343434"/>
                <w:kern w:val="0"/>
                <w:sz w:val="27"/>
                <w:szCs w:val="27"/>
              </w:rPr>
              <w:t>分组</w:t>
            </w:r>
          </w:p>
        </w:tc>
        <w:tc>
          <w:tcPr>
            <w:tcW w:w="16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90B6E" w:rsidRPr="00190B6E" w:rsidRDefault="00190B6E" w:rsidP="00190B6E">
            <w:pPr>
              <w:widowControl/>
              <w:spacing w:line="368" w:lineRule="atLeast"/>
              <w:jc w:val="center"/>
              <w:rPr>
                <w:rFonts w:ascii="宋体" w:eastAsia="宋体" w:hAnsi="宋体" w:cs="宋体"/>
                <w:b/>
                <w:bCs/>
                <w:color w:val="343434"/>
                <w:kern w:val="0"/>
                <w:sz w:val="20"/>
                <w:szCs w:val="20"/>
              </w:rPr>
            </w:pPr>
            <w:r w:rsidRPr="00190B6E">
              <w:rPr>
                <w:rFonts w:ascii="黑体" w:eastAsia="黑体" w:hAnsi="黑体" w:cs="宋体" w:hint="eastAsia"/>
                <w:b/>
                <w:bCs/>
                <w:color w:val="343434"/>
                <w:kern w:val="0"/>
                <w:sz w:val="27"/>
                <w:szCs w:val="27"/>
              </w:rPr>
              <w:t>组长</w:t>
            </w:r>
          </w:p>
        </w:tc>
        <w:tc>
          <w:tcPr>
            <w:tcW w:w="22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90B6E" w:rsidRPr="00190B6E" w:rsidRDefault="00190B6E" w:rsidP="00190B6E">
            <w:pPr>
              <w:widowControl/>
              <w:spacing w:line="368" w:lineRule="atLeast"/>
              <w:jc w:val="center"/>
              <w:rPr>
                <w:rFonts w:ascii="宋体" w:eastAsia="宋体" w:hAnsi="宋体" w:cs="宋体"/>
                <w:b/>
                <w:bCs/>
                <w:color w:val="343434"/>
                <w:kern w:val="0"/>
                <w:sz w:val="20"/>
                <w:szCs w:val="20"/>
              </w:rPr>
            </w:pPr>
            <w:r w:rsidRPr="00190B6E">
              <w:rPr>
                <w:rFonts w:ascii="黑体" w:eastAsia="黑体" w:hAnsi="黑体" w:cs="宋体" w:hint="eastAsia"/>
                <w:b/>
                <w:bCs/>
                <w:color w:val="343434"/>
                <w:kern w:val="0"/>
                <w:sz w:val="27"/>
                <w:szCs w:val="27"/>
              </w:rPr>
              <w:t>副组长</w:t>
            </w:r>
          </w:p>
        </w:tc>
        <w:tc>
          <w:tcPr>
            <w:tcW w:w="30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90B6E" w:rsidRPr="00190B6E" w:rsidRDefault="00190B6E" w:rsidP="00190B6E">
            <w:pPr>
              <w:widowControl/>
              <w:spacing w:line="368" w:lineRule="atLeast"/>
              <w:jc w:val="center"/>
              <w:rPr>
                <w:rFonts w:ascii="宋体" w:eastAsia="宋体" w:hAnsi="宋体" w:cs="宋体"/>
                <w:b/>
                <w:bCs/>
                <w:color w:val="343434"/>
                <w:kern w:val="0"/>
                <w:sz w:val="20"/>
                <w:szCs w:val="20"/>
              </w:rPr>
            </w:pPr>
            <w:r w:rsidRPr="00190B6E">
              <w:rPr>
                <w:rFonts w:ascii="黑体" w:eastAsia="黑体" w:hAnsi="黑体" w:cs="宋体" w:hint="eastAsia"/>
                <w:b/>
                <w:bCs/>
                <w:color w:val="343434"/>
                <w:kern w:val="0"/>
                <w:sz w:val="27"/>
                <w:szCs w:val="27"/>
              </w:rPr>
              <w:t>专家组成员</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一组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周家鹏</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何周通</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二组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郑瑞雄</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张腾辉</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徐勤</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吴炎</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四组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龙永荘</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关瑞勋</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五组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区荣大</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区健勇</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r w:rsidR="00190B6E" w:rsidRPr="00190B6E" w:rsidTr="00190B6E">
        <w:tc>
          <w:tcPr>
            <w:tcW w:w="185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六组</w:t>
            </w:r>
          </w:p>
        </w:tc>
        <w:tc>
          <w:tcPr>
            <w:tcW w:w="169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黄景辉</w:t>
            </w:r>
          </w:p>
        </w:tc>
        <w:tc>
          <w:tcPr>
            <w:tcW w:w="226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钟建安</w:t>
            </w:r>
          </w:p>
        </w:tc>
        <w:tc>
          <w:tcPr>
            <w:tcW w:w="30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190B6E" w:rsidRPr="00190B6E" w:rsidRDefault="00190B6E" w:rsidP="00190B6E">
            <w:pPr>
              <w:widowControl/>
              <w:spacing w:line="520" w:lineRule="atLeast"/>
              <w:jc w:val="center"/>
              <w:rPr>
                <w:rFonts w:ascii="宋体" w:eastAsia="宋体" w:hAnsi="宋体" w:cs="宋体"/>
                <w:color w:val="343434"/>
                <w:kern w:val="0"/>
                <w:sz w:val="20"/>
                <w:szCs w:val="20"/>
              </w:rPr>
            </w:pPr>
            <w:r w:rsidRPr="00190B6E">
              <w:rPr>
                <w:rFonts w:ascii="仿宋_GB2312" w:eastAsia="仿宋_GB2312" w:hAnsi="宋体" w:cs="宋体" w:hint="eastAsia"/>
                <w:color w:val="343434"/>
                <w:kern w:val="0"/>
                <w:sz w:val="27"/>
                <w:szCs w:val="27"/>
              </w:rPr>
              <w:t>三名专家</w:t>
            </w:r>
          </w:p>
        </w:tc>
      </w:tr>
    </w:tbl>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黑体" w:eastAsia="黑体" w:hAnsi="黑体" w:cs="宋体" w:hint="eastAsia"/>
          <w:color w:val="333333"/>
          <w:kern w:val="0"/>
          <w:sz w:val="27"/>
          <w:szCs w:val="27"/>
        </w:rPr>
        <w:t>三、检查的主要内容</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（一）区内建筑施工企业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1.企业的资产是否符合资质标准。</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2.企业的主要管理和技术负责人是否符合资质标准。</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3.企业的安全生产许可证是否在有效期内；企业是否对管理人员及作业人员进行每年不少于一次安全生产教育培训。</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4.企业管理制度建立和责任制落实情况（包括质量管理、安全生产管理、档案管理、财务管理等企业内部管理制度）。</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lastRenderedPageBreak/>
        <w:t>5.经营管理情况（包括招标投标管理、工程造价文件管理、合同管理、劳务管理、工程竣工验收及检测检验管理、工程款结算和工资支付管理、诚信等情况）。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6.其他需检查的情况。</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（二）区内工程监理企业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1.企业资质条件情况：注册资本、企业技术负责人、注册人员是否符合资质标准，经营场所和工程试验和检测设备情况。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2.企业内部管理情况：企业是否具有完善的组织结构和质量管理体系，有健全的技术、档案等管理制度。</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3.企业业务经营情况：是否按法律法规承接业务，是否按照国家相关规定标准收取服务费，是否按规定签订委托监理合同。</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4.企业专业技术人员管理情况：注册监理工程师是否本单位人员、其他非注册人员是否具有培训上岗证及上述人员的劳动合同、社保等情况。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5.所属项目监理部的质量、安全等管理情况。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6.其他需检查的情况。</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（三）办公地点设在南海区的市外建筑施工企业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1.对办公场所设在南海区的市外建筑施工企业，采用抽查的方式按佛山市诚信手册申领标准进行检查。</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2.驻佛山办公场所设置情况：办公场所面积与备案面积是否一致、办公场所的使用功能是否符合要求、办公场所是否有房产证或经房管部</w:t>
      </w:r>
      <w:r w:rsidRPr="00190B6E">
        <w:rPr>
          <w:rFonts w:ascii="仿宋_GB2312" w:eastAsia="仿宋_GB2312" w:hAnsi="宋体" w:cs="宋体" w:hint="eastAsia"/>
          <w:color w:val="333333"/>
          <w:kern w:val="0"/>
          <w:sz w:val="27"/>
          <w:szCs w:val="27"/>
        </w:rPr>
        <w:lastRenderedPageBreak/>
        <w:t>门备案的购房合同，或经房管部门备案的租赁期为1年以上的房屋租赁合同等情况。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3.管理人员在场办公情况：企业派驻佛山机构的技术、安全、经济等管理人员是否在现场等情况。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4、其他需检查的情况。</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黑体" w:eastAsia="黑体" w:hAnsi="黑体" w:cs="宋体" w:hint="eastAsia"/>
          <w:color w:val="333333"/>
          <w:kern w:val="0"/>
          <w:sz w:val="27"/>
          <w:szCs w:val="27"/>
        </w:rPr>
        <w:t>四、被检查企业应提供下列资料</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（一）区内建筑施工企业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1.企业营业执照、资质证书和安全生产许可证；企业安全生产年度培训记录。</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2.企业主要管理和技术、经济负责人的任职文件，工程技术和经济管理人员的职称证书，注册人员的注册证书，企业2016年1月至2016年11月的社保缴费清单及银行缴款凭证。</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3.企业验资报告、2015年度经审计的财务报告。</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4.2013年至2015年企业完成工程业绩的中标通知书、工程合同、验收证明或备案资料。</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5.企业办公场所的房产证或租赁合同。</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6.2013年至2015年企业获奖工程荣誉证书或表彰文件，违法违规被处罚文书。</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7.企业章程及质量管理、安全生产管理、档案管理、财务管理等管理制度。</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8.其他有关资料。</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（二）区内工程监理企业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lastRenderedPageBreak/>
        <w:t>1.企业资质证书、营业执照和税务登记证书（含分支机构）。</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2.企业管理、注册执业资格人员和技术人员的任职文件、职称证书（注册证书）、劳动合同、2016年1月至11月的社保缴费清单及银行缴款凭证。</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3.企业验资报告、经审计的2015年度财务报告。</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4.2015年11月-2016年11月所完成监理项目的中标通知书、监理合同、验收证明或备案资料、监理收费发票及在建工程监理项目一览表。</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5.企业办公场所的房产证或租赁合同。</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6.试验和检测设备的清单和证明材料（发票或实物）。</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7.获奖工程荣誉证书或表彰文件，违法违规被处罚文书。</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8.企业章程、质量手册或管理制度汇编。</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9.其他有关资料。</w:t>
      </w:r>
    </w:p>
    <w:p w:rsidR="00190B6E" w:rsidRPr="00190B6E" w:rsidRDefault="00190B6E" w:rsidP="00190B6E">
      <w:pPr>
        <w:widowControl/>
        <w:spacing w:line="600" w:lineRule="atLeast"/>
        <w:ind w:firstLine="643"/>
        <w:rPr>
          <w:rFonts w:ascii="宋体" w:eastAsia="宋体" w:hAnsi="宋体" w:cs="宋体" w:hint="eastAsia"/>
          <w:color w:val="333333"/>
          <w:kern w:val="0"/>
          <w:szCs w:val="21"/>
        </w:rPr>
      </w:pPr>
      <w:r w:rsidRPr="00190B6E">
        <w:rPr>
          <w:rFonts w:ascii="楷体_GB2312" w:eastAsia="楷体_GB2312" w:hAnsi="宋体" w:cs="宋体" w:hint="eastAsia"/>
          <w:b/>
          <w:bCs/>
          <w:color w:val="333333"/>
          <w:kern w:val="0"/>
          <w:sz w:val="27"/>
          <w:szCs w:val="27"/>
        </w:rPr>
        <w:t>（三）办公地点设在南海区的市外建筑施工企业</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1.企业驻佛山主要管理和技术、经济负责人的任职文件，工程技术和经济管理人员的职称证书，注册人员的注册证书、上岗证、安全生产考核合格证，企业2016年1月至2016年11月的社保缴费清单及银行缴款凭证。</w:t>
      </w:r>
      <w:r w:rsidRPr="00190B6E">
        <w:rPr>
          <w:rFonts w:ascii="仿宋_GB2312" w:eastAsia="仿宋_GB2312" w:hAnsi="宋体" w:cs="宋体" w:hint="eastAsia"/>
          <w:color w:val="333333"/>
          <w:kern w:val="0"/>
          <w:sz w:val="27"/>
          <w:szCs w:val="27"/>
        </w:rPr>
        <w:t>  </w:t>
      </w:r>
      <w:r w:rsidRPr="00190B6E">
        <w:rPr>
          <w:rFonts w:ascii="仿宋_GB2312" w:eastAsia="仿宋_GB2312" w:hAnsi="宋体" w:cs="宋体" w:hint="eastAsia"/>
          <w:color w:val="333333"/>
          <w:kern w:val="0"/>
          <w:sz w:val="27"/>
          <w:szCs w:val="27"/>
        </w:rPr>
        <w:t xml:space="preserve"> </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2.企业办公场所的房产证或租赁合同；</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3.其他有关资料。</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黑体" w:eastAsia="黑体" w:hAnsi="黑体" w:cs="宋体" w:hint="eastAsia"/>
          <w:color w:val="333333"/>
          <w:kern w:val="0"/>
          <w:sz w:val="27"/>
          <w:szCs w:val="27"/>
        </w:rPr>
        <w:t>五、有关要求</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lastRenderedPageBreak/>
        <w:t>（一）本次检查的施工企业包括：1.在我区注册的建筑工程、市政公用工程施工总承包企业、工程监理企业2.办公场所设在我区的市外建筑工程施工总承包企业。专家组在规定的时间内完成检查工作后，出具检查情况报告书，与《企业资质检查情况表》一齐交我局存档。</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二）检查过程中发现企业存在不符合相关资质标准规定的，我局将按有关规定作出处理或责令整改；企业整改期间暂停承接新业务及新申请资质。整改期满后，我局将组织复查。对整改后复查仍不合格企业，将报上级部门依据相关规定撤回其行政许可。</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三）被检查企业应按照提供资料目录提供真实资料，并积极配合检查人员工作，资料不齐或者无法提供原件的，应予以说明。被检查企业提供虚假资料的，一经查实，按不合格企业处理并记入企业和个人信用档案。</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（四）在检查过程中，对办公场所关闭无人办公或已撤离的市外企业，我局将按有关规定予以处理，并把检查结果报上级部门。</w:t>
      </w:r>
    </w:p>
    <w:p w:rsid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宋体" w:eastAsia="宋体" w:hAnsi="宋体" w:cs="宋体" w:hint="eastAsia"/>
          <w:color w:val="333333"/>
          <w:kern w:val="0"/>
          <w:szCs w:val="21"/>
        </w:rPr>
        <w:t> </w:t>
      </w:r>
    </w:p>
    <w:p w:rsidR="00190B6E" w:rsidRPr="00190B6E" w:rsidRDefault="00190B6E" w:rsidP="0002563B">
      <w:pPr>
        <w:widowControl/>
        <w:spacing w:line="600" w:lineRule="atLeast"/>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附件：1.南海区建筑业企业资质检查表（施工）</w:t>
      </w:r>
      <w:r>
        <w:rPr>
          <w:rFonts w:ascii="仿宋_GB2312" w:eastAsia="仿宋_GB2312" w:hAnsi="宋体" w:cs="宋体"/>
          <w:noProof/>
          <w:color w:val="333333"/>
          <w:kern w:val="0"/>
          <w:sz w:val="27"/>
          <w:szCs w:val="27"/>
        </w:rPr>
        <w:drawing>
          <wp:inline distT="0" distB="0" distL="0" distR="0">
            <wp:extent cx="170180" cy="170180"/>
            <wp:effectExtent l="19050" t="0" r="127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190B6E">
          <w:rPr>
            <w:rFonts w:ascii="仿宋_GB2312" w:eastAsia="仿宋_GB2312" w:hAnsi="宋体" w:cs="宋体" w:hint="eastAsia"/>
            <w:color w:val="343434"/>
            <w:kern w:val="0"/>
            <w:sz w:val="20"/>
          </w:rPr>
          <w:t>附件1：南海区建筑业企业资质检查表（施工）.doc</w:t>
        </w:r>
      </w:hyperlink>
    </w:p>
    <w:p w:rsidR="0002563B" w:rsidRDefault="00190B6E" w:rsidP="0002563B">
      <w:pPr>
        <w:widowControl/>
        <w:spacing w:line="600" w:lineRule="atLeast"/>
        <w:ind w:firstLineChars="287" w:firstLine="775"/>
        <w:rPr>
          <w:rFonts w:ascii="仿宋_GB2312" w:eastAsia="仿宋_GB2312" w:hAnsi="宋体" w:cs="宋体" w:hint="eastAsia"/>
          <w:color w:val="333333"/>
          <w:kern w:val="0"/>
          <w:sz w:val="27"/>
          <w:szCs w:val="27"/>
        </w:rPr>
      </w:pPr>
      <w:r w:rsidRPr="00190B6E">
        <w:rPr>
          <w:rFonts w:ascii="仿宋_GB2312" w:eastAsia="仿宋_GB2312" w:hAnsi="宋体" w:cs="宋体" w:hint="eastAsia"/>
          <w:color w:val="333333"/>
          <w:kern w:val="0"/>
          <w:sz w:val="27"/>
          <w:szCs w:val="27"/>
        </w:rPr>
        <w:t>2.南海区建筑业企业资质检查表（工程监理）</w:t>
      </w:r>
      <w:r>
        <w:rPr>
          <w:rFonts w:ascii="仿宋_GB2312" w:eastAsia="仿宋_GB2312" w:hAnsi="宋体" w:cs="宋体"/>
          <w:noProof/>
          <w:color w:val="333333"/>
          <w:kern w:val="0"/>
          <w:sz w:val="27"/>
          <w:szCs w:val="27"/>
        </w:rPr>
        <w:drawing>
          <wp:inline distT="0" distB="0" distL="0" distR="0">
            <wp:extent cx="170180" cy="170180"/>
            <wp:effectExtent l="19050" t="0" r="1270" b="0"/>
            <wp:docPr id="2" name="图片 2"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190B6E">
          <w:rPr>
            <w:rFonts w:ascii="仿宋_GB2312" w:eastAsia="仿宋_GB2312" w:hAnsi="宋体" w:cs="宋体" w:hint="eastAsia"/>
            <w:color w:val="343434"/>
            <w:kern w:val="0"/>
            <w:sz w:val="20"/>
          </w:rPr>
          <w:t>附件2：南海区建筑业企业资质检查表（工程监理）.doc</w:t>
        </w:r>
      </w:hyperlink>
    </w:p>
    <w:p w:rsidR="00190B6E" w:rsidRPr="00190B6E" w:rsidRDefault="00190B6E" w:rsidP="0002563B">
      <w:pPr>
        <w:widowControl/>
        <w:spacing w:line="600" w:lineRule="atLeast"/>
        <w:ind w:firstLineChars="287" w:firstLine="775"/>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3.市外建筑施工企业驻佛山管理人员及办公场所检查情况表</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宋体" w:eastAsia="宋体" w:hAnsi="宋体" w:cs="宋体" w:hint="eastAsia"/>
          <w:color w:val="333333"/>
          <w:kern w:val="0"/>
          <w:szCs w:val="21"/>
        </w:rPr>
        <w:t> </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宋体" w:eastAsia="宋体" w:hAnsi="宋体" w:cs="宋体" w:hint="eastAsia"/>
          <w:color w:val="333333"/>
          <w:kern w:val="0"/>
          <w:szCs w:val="21"/>
        </w:rPr>
        <w:t> </w:t>
      </w:r>
    </w:p>
    <w:p w:rsidR="00190B6E" w:rsidRPr="00190B6E" w:rsidRDefault="00190B6E" w:rsidP="0002563B">
      <w:pPr>
        <w:widowControl/>
        <w:spacing w:line="600" w:lineRule="atLeast"/>
        <w:ind w:firstLineChars="1637" w:firstLine="442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lastRenderedPageBreak/>
        <w:t>佛山市南海区国土城建和水务局</w:t>
      </w:r>
    </w:p>
    <w:p w:rsidR="00190B6E" w:rsidRPr="00190B6E" w:rsidRDefault="00190B6E" w:rsidP="0002563B">
      <w:pPr>
        <w:widowControl/>
        <w:spacing w:line="600" w:lineRule="atLeast"/>
        <w:ind w:firstLineChars="1821" w:firstLine="4917"/>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   </w:t>
      </w:r>
      <w:r w:rsidRPr="00190B6E">
        <w:rPr>
          <w:rFonts w:ascii="仿宋_GB2312" w:eastAsia="仿宋_GB2312" w:hAnsi="宋体" w:cs="宋体" w:hint="eastAsia"/>
          <w:color w:val="333333"/>
          <w:kern w:val="0"/>
          <w:sz w:val="27"/>
          <w:szCs w:val="27"/>
        </w:rPr>
        <w:t xml:space="preserve"> 2016年12月19日</w:t>
      </w:r>
    </w:p>
    <w:p w:rsidR="00190B6E" w:rsidRPr="00190B6E" w:rsidRDefault="00190B6E" w:rsidP="00190B6E">
      <w:pPr>
        <w:widowControl/>
        <w:spacing w:line="600" w:lineRule="atLeast"/>
        <w:ind w:firstLine="640"/>
        <w:rPr>
          <w:rFonts w:ascii="宋体" w:eastAsia="宋体" w:hAnsi="宋体" w:cs="宋体" w:hint="eastAsia"/>
          <w:color w:val="333333"/>
          <w:kern w:val="0"/>
          <w:szCs w:val="21"/>
        </w:rPr>
      </w:pPr>
      <w:r w:rsidRPr="00190B6E">
        <w:rPr>
          <w:rFonts w:ascii="仿宋_GB2312" w:eastAsia="仿宋_GB2312" w:hAnsi="宋体" w:cs="宋体" w:hint="eastAsia"/>
          <w:color w:val="333333"/>
          <w:kern w:val="0"/>
          <w:sz w:val="27"/>
          <w:szCs w:val="27"/>
        </w:rPr>
        <w:t>（联系人：区健勇，联系电话：0757-86287771）</w:t>
      </w:r>
    </w:p>
    <w:p w:rsidR="00190B6E" w:rsidRPr="00190B6E" w:rsidRDefault="00190B6E"/>
    <w:sectPr w:rsidR="00190B6E" w:rsidRPr="00190B6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0E1D" w:rsidRDefault="00410E1D" w:rsidP="00190B6E">
      <w:r>
        <w:separator/>
      </w:r>
    </w:p>
  </w:endnote>
  <w:endnote w:type="continuationSeparator" w:id="1">
    <w:p w:rsidR="00410E1D" w:rsidRDefault="00410E1D" w:rsidP="00190B6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0E1D" w:rsidRDefault="00410E1D" w:rsidP="00190B6E">
      <w:r>
        <w:separator/>
      </w:r>
    </w:p>
  </w:footnote>
  <w:footnote w:type="continuationSeparator" w:id="1">
    <w:p w:rsidR="00410E1D" w:rsidRDefault="00410E1D" w:rsidP="00190B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90B6E"/>
    <w:rsid w:val="0002563B"/>
    <w:rsid w:val="00190B6E"/>
    <w:rsid w:val="00410E1D"/>
    <w:rsid w:val="00E948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90B6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90B6E"/>
    <w:rPr>
      <w:sz w:val="18"/>
      <w:szCs w:val="18"/>
    </w:rPr>
  </w:style>
  <w:style w:type="paragraph" w:styleId="a4">
    <w:name w:val="footer"/>
    <w:basedOn w:val="a"/>
    <w:link w:val="Char0"/>
    <w:uiPriority w:val="99"/>
    <w:semiHidden/>
    <w:unhideWhenUsed/>
    <w:rsid w:val="00190B6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90B6E"/>
    <w:rPr>
      <w:sz w:val="18"/>
      <w:szCs w:val="18"/>
    </w:rPr>
  </w:style>
  <w:style w:type="character" w:styleId="a5">
    <w:name w:val="Hyperlink"/>
    <w:basedOn w:val="a0"/>
    <w:uiPriority w:val="99"/>
    <w:semiHidden/>
    <w:unhideWhenUsed/>
    <w:rsid w:val="00190B6E"/>
    <w:rPr>
      <w:strike w:val="0"/>
      <w:dstrike w:val="0"/>
      <w:color w:val="343434"/>
      <w:sz w:val="20"/>
      <w:szCs w:val="20"/>
      <w:u w:val="none"/>
      <w:effect w:val="none"/>
    </w:rPr>
  </w:style>
  <w:style w:type="paragraph" w:styleId="a6">
    <w:name w:val="Balloon Text"/>
    <w:basedOn w:val="a"/>
    <w:link w:val="Char1"/>
    <w:uiPriority w:val="99"/>
    <w:semiHidden/>
    <w:unhideWhenUsed/>
    <w:rsid w:val="00190B6E"/>
    <w:rPr>
      <w:sz w:val="18"/>
      <w:szCs w:val="18"/>
    </w:rPr>
  </w:style>
  <w:style w:type="character" w:customStyle="1" w:styleId="Char1">
    <w:name w:val="批注框文本 Char"/>
    <w:basedOn w:val="a0"/>
    <w:link w:val="a6"/>
    <w:uiPriority w:val="99"/>
    <w:semiHidden/>
    <w:rsid w:val="00190B6E"/>
    <w:rPr>
      <w:sz w:val="18"/>
      <w:szCs w:val="18"/>
    </w:rPr>
  </w:style>
</w:styles>
</file>

<file path=word/webSettings.xml><?xml version="1.0" encoding="utf-8"?>
<w:webSettings xmlns:r="http://schemas.openxmlformats.org/officeDocument/2006/relationships" xmlns:w="http://schemas.openxmlformats.org/wordprocessingml/2006/main">
  <w:divs>
    <w:div w:id="678890649">
      <w:bodyDiv w:val="1"/>
      <w:marLeft w:val="0"/>
      <w:marRight w:val="0"/>
      <w:marTop w:val="0"/>
      <w:marBottom w:val="0"/>
      <w:divBdr>
        <w:top w:val="none" w:sz="0" w:space="0" w:color="auto"/>
        <w:left w:val="none" w:sz="0" w:space="0" w:color="auto"/>
        <w:bottom w:val="none" w:sz="0" w:space="0" w:color="auto"/>
        <w:right w:val="none" w:sz="0" w:space="0" w:color="auto"/>
      </w:divBdr>
      <w:divsChild>
        <w:div w:id="551771230">
          <w:marLeft w:val="0"/>
          <w:marRight w:val="0"/>
          <w:marTop w:val="67"/>
          <w:marBottom w:val="0"/>
          <w:divBdr>
            <w:top w:val="dashed" w:sz="2" w:space="0" w:color="0000FF"/>
            <w:left w:val="dashed" w:sz="2" w:space="0" w:color="0000FF"/>
            <w:bottom w:val="dashed" w:sz="2" w:space="0" w:color="0000FF"/>
            <w:right w:val="dashed" w:sz="2" w:space="0" w:color="0000FF"/>
          </w:divBdr>
          <w:divsChild>
            <w:div w:id="1075005709">
              <w:marLeft w:val="167"/>
              <w:marRight w:val="0"/>
              <w:marTop w:val="84"/>
              <w:marBottom w:val="0"/>
              <w:divBdr>
                <w:top w:val="dashed" w:sz="2" w:space="0" w:color="CCCCCC"/>
                <w:left w:val="dashed" w:sz="2" w:space="0" w:color="CCCCCC"/>
                <w:bottom w:val="dashed" w:sz="2" w:space="0" w:color="CCCCCC"/>
                <w:right w:val="dashed" w:sz="2" w:space="0" w:color="CCCCCC"/>
              </w:divBdr>
              <w:divsChild>
                <w:div w:id="1299264704">
                  <w:marLeft w:val="0"/>
                  <w:marRight w:val="0"/>
                  <w:marTop w:val="0"/>
                  <w:marBottom w:val="0"/>
                  <w:divBdr>
                    <w:top w:val="dashed" w:sz="2" w:space="0" w:color="CCCCCC"/>
                    <w:left w:val="dashed" w:sz="2" w:space="0" w:color="CCCCCC"/>
                    <w:bottom w:val="dashed" w:sz="2" w:space="0" w:color="CCCCCC"/>
                    <w:right w:val="dashed" w:sz="2" w:space="0" w:color="CCCCCC"/>
                  </w:divBdr>
                  <w:divsChild>
                    <w:div w:id="1831554415">
                      <w:marLeft w:val="1423"/>
                      <w:marRight w:val="0"/>
                      <w:marTop w:val="419"/>
                      <w:marBottom w:val="0"/>
                      <w:divBdr>
                        <w:top w:val="dashed" w:sz="2" w:space="0" w:color="FF00FF"/>
                        <w:left w:val="dashed" w:sz="2" w:space="0" w:color="FF00FF"/>
                        <w:bottom w:val="dashed" w:sz="2" w:space="0" w:color="FF00FF"/>
                        <w:right w:val="dashed" w:sz="2" w:space="0" w:color="FF00FF"/>
                      </w:divBdr>
                      <w:divsChild>
                        <w:div w:id="183876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ic.nanhai.gov.cn/cms/html/files/2016-12/21/20161221090511363621036.doc" TargetMode="External"/><Relationship Id="rId3" Type="http://schemas.openxmlformats.org/officeDocument/2006/relationships/webSettings" Target="webSettings.xml"/><Relationship Id="rId7" Type="http://schemas.openxmlformats.org/officeDocument/2006/relationships/hyperlink" Target="http://cic.nanhai.gov.cn/cms/html/files/2016-12/21/2016122109050489341286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449</Words>
  <Characters>2561</Characters>
  <Application>Microsoft Office Word</Application>
  <DocSecurity>0</DocSecurity>
  <Lines>21</Lines>
  <Paragraphs>6</Paragraphs>
  <ScaleCrop>false</ScaleCrop>
  <Company>Regaltec</Company>
  <LinksUpToDate>false</LinksUpToDate>
  <CharactersWithSpaces>3004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2016-12-21T01:29:00Z</dcterms:created>
  <dcterms:modified xsi:type="dcterms:W3CDTF">2016-12-21T01:31:00Z</dcterms:modified>
</cp:coreProperties>
</file>