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0469" w:rsidRDefault="00726D6D" w:rsidP="00726D6D">
      <w:pPr>
        <w:jc w:val="center"/>
        <w:rPr>
          <w:b/>
          <w:bCs/>
          <w:color w:val="333333"/>
          <w:kern w:val="36"/>
          <w:sz w:val="32"/>
          <w:szCs w:val="32"/>
        </w:rPr>
      </w:pPr>
      <w:r>
        <w:rPr>
          <w:rFonts w:hint="eastAsia"/>
          <w:b/>
          <w:bCs/>
          <w:color w:val="333333"/>
          <w:kern w:val="36"/>
          <w:sz w:val="32"/>
          <w:szCs w:val="32"/>
        </w:rPr>
        <w:t>佛山市南海区国土城建和水务局关于规范南海区城市桥梁定期检测工作的通知</w:t>
      </w:r>
    </w:p>
    <w:p w:rsidR="00726D6D" w:rsidRDefault="00726D6D">
      <w:pPr>
        <w:rPr>
          <w:b/>
          <w:bCs/>
          <w:color w:val="333333"/>
          <w:kern w:val="36"/>
          <w:sz w:val="32"/>
          <w:szCs w:val="32"/>
        </w:rPr>
      </w:pPr>
    </w:p>
    <w:p w:rsidR="00726D6D" w:rsidRPr="00726D6D" w:rsidRDefault="00726D6D" w:rsidP="00726D6D">
      <w:pPr>
        <w:widowControl/>
        <w:spacing w:line="375" w:lineRule="atLeast"/>
        <w:jc w:val="center"/>
        <w:rPr>
          <w:rFonts w:ascii="宋体" w:eastAsia="宋体" w:hAnsi="宋体" w:cs="宋体"/>
          <w:color w:val="333333"/>
          <w:kern w:val="0"/>
          <w:szCs w:val="21"/>
        </w:rPr>
      </w:pPr>
      <w:r w:rsidRPr="00726D6D">
        <w:rPr>
          <w:rFonts w:ascii="仿宋_GB2312" w:eastAsia="仿宋_GB2312" w:hAnsi="宋体" w:cs="宋体" w:hint="eastAsia"/>
          <w:color w:val="000000"/>
          <w:kern w:val="0"/>
          <w:sz w:val="24"/>
          <w:szCs w:val="24"/>
        </w:rPr>
        <w:t>南建设函〔2017〕9号</w:t>
      </w:r>
    </w:p>
    <w:p w:rsidR="00726D6D" w:rsidRPr="00726D6D" w:rsidRDefault="00726D6D" w:rsidP="00726D6D">
      <w:pPr>
        <w:widowControl/>
        <w:spacing w:line="360" w:lineRule="atLeast"/>
        <w:rPr>
          <w:rFonts w:ascii="宋体" w:eastAsia="宋体" w:hAnsi="宋体" w:cs="宋体"/>
          <w:color w:val="333333"/>
          <w:kern w:val="0"/>
          <w:szCs w:val="21"/>
        </w:rPr>
      </w:pPr>
      <w:r w:rsidRPr="00726D6D">
        <w:rPr>
          <w:rFonts w:ascii="宋体" w:eastAsia="宋体" w:hAnsi="宋体" w:cs="宋体" w:hint="eastAsia"/>
          <w:color w:val="333333"/>
          <w:kern w:val="0"/>
          <w:szCs w:val="21"/>
        </w:rPr>
        <w:t> </w:t>
      </w:r>
    </w:p>
    <w:p w:rsidR="00726D6D" w:rsidRPr="00726D6D" w:rsidRDefault="00726D6D" w:rsidP="00726D6D">
      <w:pPr>
        <w:widowControl/>
        <w:spacing w:line="640" w:lineRule="atLeast"/>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各镇（街道）国土城建和水务局、市政管理部门：</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2016年底，佛山市交通运输局组织开展的城市道路专项检查发现我区城市桥梁定期检查普遍存在管理不规范、报告深度严重不足的问题。为贯彻落实《佛山市人民政府办公室关于印发佛山市公路桥梁和城市道路桥梁养护管理暂行办法的通知》（佛府办〔2015〕16号）第三十五条规定</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桥梁技术状况评定深度应满足构件、部件、结构（桥面系、上部结构和下部结构）和总体评定等四个层级的要求</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经研究决定，我区辖区内的城市桥梁的定期检查的管理工作执行《佛山市交通运输局关于印发〈佛山市农村公路桥梁定期检查工作指导意见〉的通知》（佛交〔2013〕331号，以下简称《指导意见》）的有关规定，现将《指导意见》的有关要点强调如下：</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黑体" w:eastAsia="黑体" w:hAnsi="黑体" w:cs="宋体" w:hint="eastAsia"/>
          <w:color w:val="333333"/>
          <w:kern w:val="0"/>
          <w:sz w:val="24"/>
          <w:szCs w:val="24"/>
        </w:rPr>
        <w:t>一、桥梁定期检测应由具备相应资质的试验检测机构负责实施</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承担大桥、中桥、小桥、涵洞定期检查的试验检测机构，应具备交通运输部</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公路工程综合丙级试验检测机构</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或以上的资质证书，且同时具有</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计量认证</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资质证书（计量认证证书附表中</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检测产品/类别</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须含</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桥梁结构、构件</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或类似项目）。</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黑体" w:eastAsia="黑体" w:hAnsi="黑体" w:cs="宋体" w:hint="eastAsia"/>
          <w:color w:val="333333"/>
          <w:kern w:val="0"/>
          <w:sz w:val="24"/>
          <w:szCs w:val="24"/>
        </w:rPr>
        <w:t>二、做好检测报告质量管控工作</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lastRenderedPageBreak/>
        <w:t>鉴于我区城市桥梁以中小桥为主，建议项目业主在检测单位出具检测报告初稿后，组织专家评审，以进一步提高检测报告的质量。专家评审的依据为相关养护和检测规范以及《指导意见》</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黑体" w:eastAsia="黑体" w:hAnsi="黑体" w:cs="宋体" w:hint="eastAsia"/>
          <w:color w:val="333333"/>
          <w:kern w:val="0"/>
          <w:sz w:val="24"/>
          <w:szCs w:val="24"/>
        </w:rPr>
        <w:t>三、细化标准要求，提高提高检测效果</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各镇（街道）在编制城市桥梁定期检测招标文件、拟定定期检测合同时，应纳入《指导意见》、《城市桥梁养护技术规范》（CJJ99</w:t>
      </w:r>
      <w:r w:rsidRPr="00726D6D">
        <w:rPr>
          <w:rFonts w:ascii="Times New Roman" w:eastAsia="宋体" w:hAnsi="Times New Roman" w:cs="Times New Roman"/>
          <w:color w:val="333333"/>
          <w:kern w:val="0"/>
          <w:sz w:val="24"/>
          <w:szCs w:val="24"/>
        </w:rPr>
        <w:t>—</w:t>
      </w:r>
      <w:r w:rsidRPr="00726D6D">
        <w:rPr>
          <w:rFonts w:ascii="仿宋_GB2312" w:eastAsia="仿宋_GB2312" w:hAnsi="宋体" w:cs="宋体" w:hint="eastAsia"/>
          <w:color w:val="333333"/>
          <w:kern w:val="0"/>
          <w:sz w:val="24"/>
          <w:szCs w:val="24"/>
        </w:rPr>
        <w:t>2003）等相关检测规定的要求，明确需投入的设备、人员等。在检测过程中，对桥梁下部结构无法直接或采取简单辅助设施检查到位的，检测单位应使用专业检测车辆；检测单位提出的专项检测、如开展水下专项检测、做动静载试验等，应提出充足的理由和必要性。</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黑体" w:eastAsia="黑体" w:hAnsi="黑体" w:cs="宋体" w:hint="eastAsia"/>
          <w:color w:val="333333"/>
          <w:kern w:val="0"/>
          <w:sz w:val="24"/>
          <w:szCs w:val="24"/>
        </w:rPr>
        <w:t>四、做好定期检测前核查工作</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各镇（街道）应对试验检测机构的各项准备工作情况进行核查，确保各项准备工作均符合标准规范及合同要求，方可开展检测工作。</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黑体" w:eastAsia="黑体" w:hAnsi="黑体" w:cs="宋体" w:hint="eastAsia"/>
          <w:color w:val="333333"/>
          <w:kern w:val="0"/>
          <w:sz w:val="24"/>
          <w:szCs w:val="24"/>
        </w:rPr>
        <w:t>五、做好检测成果复核工作</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定期检查报告是桥梁定期检查的主要成果，应做到内容完整、图表清晰、描述准确、评价科学，要求载明投入检查的专业人员、主要仪器设备详细情况及经检定/校准的有效日期等内容。病害描述应采用专业标准术语，说明缺损的部位、类型、性质、范围、数量和程度等，尤其是重点突出重要构件缺损达C级及以上的桥梁病害情况及处置对策，同时对桥梁的主要病害数量进行统计，并与前次检查进行对比。</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黑体" w:eastAsia="黑体" w:hAnsi="黑体" w:cs="宋体" w:hint="eastAsia"/>
          <w:color w:val="333333"/>
          <w:kern w:val="0"/>
          <w:sz w:val="24"/>
          <w:szCs w:val="24"/>
        </w:rPr>
        <w:t>六、根据检测成果做好后续工作</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lastRenderedPageBreak/>
        <w:t>根据《佛山市人民政府办公室关于印发佛山市公路桥梁和城市道路桥梁养护管理暂行办法的通知》（佛府办〔2015〕16号）第四十一条规定，对安全隐患的城市桥梁处置要求为：</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（一）对</w:t>
      </w:r>
      <w:r w:rsidRPr="00726D6D">
        <w:rPr>
          <w:rFonts w:ascii="宋体" w:eastAsia="宋体" w:hAnsi="宋体" w:cs="宋体" w:hint="eastAsia"/>
          <w:color w:val="333333"/>
          <w:kern w:val="0"/>
          <w:sz w:val="24"/>
          <w:szCs w:val="24"/>
        </w:rPr>
        <w:t>Ⅰ</w:t>
      </w:r>
      <w:r w:rsidRPr="00726D6D">
        <w:rPr>
          <w:rFonts w:ascii="仿宋_GB2312" w:eastAsia="仿宋_GB2312" w:hAnsi="宋体" w:cs="宋体" w:hint="eastAsia"/>
          <w:color w:val="333333"/>
          <w:kern w:val="0"/>
          <w:sz w:val="24"/>
          <w:szCs w:val="24"/>
        </w:rPr>
        <w:t>类养护的城市桥梁评定为不合格的，应立即限制交通，组织修复；对</w:t>
      </w:r>
      <w:r w:rsidRPr="00726D6D">
        <w:rPr>
          <w:rFonts w:ascii="宋体" w:eastAsia="宋体" w:hAnsi="宋体" w:cs="宋体" w:hint="eastAsia"/>
          <w:color w:val="333333"/>
          <w:kern w:val="0"/>
          <w:sz w:val="24"/>
          <w:szCs w:val="24"/>
        </w:rPr>
        <w:t>Ⅱ</w:t>
      </w:r>
      <w:r w:rsidRPr="00726D6D">
        <w:rPr>
          <w:rFonts w:ascii="Times New Roman" w:eastAsia="宋体" w:hAnsi="Times New Roman" w:cs="Times New Roman"/>
          <w:color w:val="333333"/>
          <w:kern w:val="0"/>
          <w:sz w:val="24"/>
          <w:szCs w:val="24"/>
        </w:rPr>
        <w:t>—</w:t>
      </w:r>
      <w:r w:rsidRPr="00726D6D">
        <w:rPr>
          <w:rFonts w:ascii="宋体" w:eastAsia="宋体" w:hAnsi="宋体" w:cs="宋体" w:hint="eastAsia"/>
          <w:color w:val="333333"/>
          <w:kern w:val="0"/>
          <w:sz w:val="24"/>
          <w:szCs w:val="24"/>
        </w:rPr>
        <w:t>Ⅴ</w:t>
      </w:r>
      <w:r w:rsidRPr="00726D6D">
        <w:rPr>
          <w:rFonts w:ascii="仿宋_GB2312" w:eastAsia="仿宋_GB2312" w:hAnsi="宋体" w:cs="宋体" w:hint="eastAsia"/>
          <w:color w:val="333333"/>
          <w:kern w:val="0"/>
          <w:sz w:val="24"/>
          <w:szCs w:val="24"/>
        </w:rPr>
        <w:t>类养护的城市桥梁评估为D级桥梁，应在1年内实施维修或加固，及时进行交通管制；对</w:t>
      </w:r>
      <w:r w:rsidRPr="00726D6D">
        <w:rPr>
          <w:rFonts w:ascii="宋体" w:eastAsia="宋体" w:hAnsi="宋体" w:cs="宋体" w:hint="eastAsia"/>
          <w:color w:val="333333"/>
          <w:kern w:val="0"/>
          <w:sz w:val="24"/>
          <w:szCs w:val="24"/>
        </w:rPr>
        <w:t>Ⅱ</w:t>
      </w:r>
      <w:r w:rsidRPr="00726D6D">
        <w:rPr>
          <w:rFonts w:ascii="Times New Roman" w:eastAsia="宋体" w:hAnsi="Times New Roman" w:cs="Times New Roman"/>
          <w:color w:val="333333"/>
          <w:kern w:val="0"/>
          <w:sz w:val="24"/>
          <w:szCs w:val="24"/>
        </w:rPr>
        <w:t>—</w:t>
      </w:r>
      <w:r w:rsidRPr="00726D6D">
        <w:rPr>
          <w:rFonts w:ascii="宋体" w:eastAsia="宋体" w:hAnsi="宋体" w:cs="宋体" w:hint="eastAsia"/>
          <w:color w:val="333333"/>
          <w:kern w:val="0"/>
          <w:sz w:val="24"/>
          <w:szCs w:val="24"/>
        </w:rPr>
        <w:t>Ⅴ</w:t>
      </w:r>
      <w:r w:rsidRPr="00726D6D">
        <w:rPr>
          <w:rFonts w:ascii="仿宋_GB2312" w:eastAsia="仿宋_GB2312" w:hAnsi="宋体" w:cs="宋体" w:hint="eastAsia"/>
          <w:color w:val="333333"/>
          <w:kern w:val="0"/>
          <w:sz w:val="24"/>
          <w:szCs w:val="24"/>
        </w:rPr>
        <w:t>类养护的城市桥梁评估为E级桥梁，应在半年内实施加固或改建，并立即限制交通。</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（二）承载能力明显不适应通行要求的桥梁，应及时采取交通管制并改建。</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宋体" w:eastAsia="宋体" w:hAnsi="宋体" w:cs="宋体" w:hint="eastAsia"/>
          <w:color w:val="333333"/>
          <w:kern w:val="0"/>
          <w:szCs w:val="21"/>
        </w:rPr>
        <w:t> </w:t>
      </w:r>
    </w:p>
    <w:p w:rsidR="00726D6D" w:rsidRPr="00726D6D" w:rsidRDefault="00726D6D" w:rsidP="00726D6D">
      <w:pPr>
        <w:widowControl/>
        <w:spacing w:line="640" w:lineRule="atLeast"/>
        <w:rPr>
          <w:rFonts w:ascii="宋体" w:eastAsia="宋体" w:hAnsi="宋体" w:cs="宋体"/>
          <w:color w:val="333333"/>
          <w:kern w:val="0"/>
          <w:szCs w:val="21"/>
        </w:rPr>
      </w:pPr>
      <w:r w:rsidRPr="00726D6D">
        <w:rPr>
          <w:rFonts w:ascii="仿宋_GB2312" w:eastAsia="仿宋_GB2312" w:hAnsi="宋体" w:cs="宋体" w:hint="eastAsia"/>
          <w:color w:val="333333"/>
          <w:kern w:val="0"/>
          <w:szCs w:val="21"/>
        </w:rPr>
        <w:t>附件: 1.佛山市人民政府办公室关于印发佛山市公路桥梁和城市道路桥梁养护管理暂行办法的通知（佛府办〔2015〕16号）</w:t>
      </w:r>
    </w:p>
    <w:p w:rsidR="00726D6D" w:rsidRPr="00726D6D" w:rsidRDefault="00726D6D" w:rsidP="00726D6D">
      <w:pPr>
        <w:widowControl/>
        <w:spacing w:line="640" w:lineRule="atLeast"/>
        <w:rPr>
          <w:rFonts w:ascii="宋体" w:eastAsia="宋体" w:hAnsi="宋体" w:cs="宋体"/>
          <w:color w:val="333333"/>
          <w:kern w:val="0"/>
          <w:szCs w:val="21"/>
        </w:rPr>
      </w:pPr>
      <w:r w:rsidRPr="00726D6D">
        <w:rPr>
          <w:rFonts w:ascii="仿宋_GB2312" w:eastAsia="仿宋_GB2312" w:hAnsi="宋体" w:cs="宋体" w:hint="eastAsia"/>
          <w:color w:val="333333"/>
          <w:kern w:val="0"/>
          <w:szCs w:val="21"/>
        </w:rPr>
        <w:t>2.佛山市交通运输局关于印发《佛山市农村公路桥梁定期检查工作指导意见》的通知（佛交〔2013〕331号)</w:t>
      </w:r>
      <w:r w:rsidR="006B5E72" w:rsidRPr="00726D6D">
        <w:rPr>
          <w:rFonts w:ascii="宋体" w:eastAsia="宋体" w:hAnsi="宋体" w:cs="宋体"/>
          <w:color w:val="333333"/>
          <w:kern w:val="0"/>
          <w:szCs w:val="21"/>
        </w:rPr>
        <w:t xml:space="preserve"> </w:t>
      </w:r>
    </w:p>
    <w:p w:rsidR="00726D6D" w:rsidRPr="00726D6D" w:rsidRDefault="00726D6D" w:rsidP="00726D6D">
      <w:pPr>
        <w:widowControl/>
        <w:spacing w:line="640" w:lineRule="atLeast"/>
        <w:rPr>
          <w:rFonts w:ascii="宋体" w:eastAsia="宋体" w:hAnsi="宋体" w:cs="宋体"/>
          <w:color w:val="333333"/>
          <w:kern w:val="0"/>
          <w:szCs w:val="21"/>
        </w:rPr>
      </w:pPr>
      <w:r w:rsidRPr="00726D6D">
        <w:rPr>
          <w:rFonts w:ascii="宋体" w:eastAsia="宋体" w:hAnsi="宋体" w:cs="宋体" w:hint="eastAsia"/>
          <w:color w:val="333333"/>
          <w:kern w:val="0"/>
          <w:szCs w:val="21"/>
        </w:rPr>
        <w:t> </w:t>
      </w:r>
    </w:p>
    <w:p w:rsidR="00726D6D" w:rsidRPr="00726D6D" w:rsidRDefault="00726D6D" w:rsidP="00726D6D">
      <w:pPr>
        <w:widowControl/>
        <w:spacing w:line="640" w:lineRule="atLeast"/>
        <w:rPr>
          <w:rFonts w:ascii="宋体" w:eastAsia="宋体" w:hAnsi="宋体" w:cs="宋体"/>
          <w:color w:val="333333"/>
          <w:kern w:val="0"/>
          <w:szCs w:val="21"/>
        </w:rPr>
      </w:pPr>
      <w:r w:rsidRPr="00726D6D">
        <w:rPr>
          <w:rFonts w:ascii="宋体" w:eastAsia="宋体" w:hAnsi="宋体" w:cs="宋体" w:hint="eastAsia"/>
          <w:color w:val="333333"/>
          <w:kern w:val="0"/>
          <w:szCs w:val="21"/>
        </w:rPr>
        <w:t> </w:t>
      </w:r>
    </w:p>
    <w:p w:rsidR="00726D6D" w:rsidRPr="00726D6D" w:rsidRDefault="00726D6D" w:rsidP="00726D6D">
      <w:pPr>
        <w:widowControl/>
        <w:spacing w:line="640" w:lineRule="atLeast"/>
        <w:rPr>
          <w:rFonts w:ascii="宋体" w:eastAsia="宋体" w:hAnsi="宋体" w:cs="宋体"/>
          <w:color w:val="333333"/>
          <w:kern w:val="0"/>
          <w:szCs w:val="21"/>
        </w:rPr>
      </w:pPr>
      <w:r w:rsidRPr="00726D6D">
        <w:rPr>
          <w:rFonts w:ascii="宋体" w:eastAsia="宋体" w:hAnsi="宋体" w:cs="宋体" w:hint="eastAsia"/>
          <w:color w:val="333333"/>
          <w:kern w:val="0"/>
          <w:szCs w:val="21"/>
        </w:rPr>
        <w:t> </w:t>
      </w:r>
    </w:p>
    <w:p w:rsidR="00726D6D" w:rsidRPr="00726D6D" w:rsidRDefault="00726D6D" w:rsidP="00726D6D">
      <w:pPr>
        <w:widowControl/>
        <w:spacing w:line="640" w:lineRule="atLeast"/>
        <w:ind w:left="6480" w:hangingChars="2700" w:hanging="6480"/>
        <w:rPr>
          <w:rFonts w:ascii="宋体" w:eastAsia="宋体" w:hAnsi="宋体" w:cs="宋体"/>
          <w:color w:val="333333"/>
          <w:kern w:val="0"/>
          <w:szCs w:val="21"/>
        </w:rPr>
      </w:pPr>
      <w:r>
        <w:rPr>
          <w:rFonts w:ascii="仿宋_GB2312" w:eastAsia="仿宋_GB2312" w:hAnsi="宋体" w:cs="宋体" w:hint="eastAsia"/>
          <w:color w:val="333333"/>
          <w:kern w:val="0"/>
          <w:sz w:val="24"/>
          <w:szCs w:val="24"/>
        </w:rPr>
        <w:t>                    </w:t>
      </w:r>
      <w:r w:rsidRPr="00726D6D">
        <w:rPr>
          <w:rFonts w:ascii="仿宋_GB2312" w:eastAsia="仿宋_GB2312" w:hAnsi="宋体" w:cs="宋体" w:hint="eastAsia"/>
          <w:color w:val="333333"/>
          <w:kern w:val="0"/>
          <w:sz w:val="24"/>
          <w:szCs w:val="24"/>
        </w:rPr>
        <w:t>佛山市南海区国土城建和水务局2017年1月6日</w:t>
      </w:r>
    </w:p>
    <w:p w:rsidR="00726D6D" w:rsidRPr="00726D6D" w:rsidRDefault="00726D6D" w:rsidP="00726D6D">
      <w:pPr>
        <w:widowControl/>
        <w:spacing w:line="640" w:lineRule="atLeast"/>
        <w:ind w:firstLine="640"/>
        <w:rPr>
          <w:rFonts w:ascii="宋体" w:eastAsia="宋体" w:hAnsi="宋体" w:cs="宋体"/>
          <w:color w:val="333333"/>
          <w:kern w:val="0"/>
          <w:szCs w:val="21"/>
        </w:rPr>
      </w:pPr>
      <w:r w:rsidRPr="00726D6D">
        <w:rPr>
          <w:rFonts w:ascii="仿宋_GB2312" w:eastAsia="仿宋_GB2312" w:hAnsi="宋体" w:cs="宋体" w:hint="eastAsia"/>
          <w:color w:val="333333"/>
          <w:kern w:val="0"/>
          <w:sz w:val="24"/>
          <w:szCs w:val="24"/>
        </w:rPr>
        <w:t>（联系人：周焯辉，联系电话：86320958）</w:t>
      </w:r>
    </w:p>
    <w:p w:rsidR="00726D6D" w:rsidRPr="00726D6D" w:rsidRDefault="00726D6D"/>
    <w:sectPr w:rsidR="00726D6D" w:rsidRPr="00726D6D" w:rsidSect="001504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06D0" w:rsidRDefault="00DF06D0" w:rsidP="00726D6D">
      <w:r>
        <w:separator/>
      </w:r>
    </w:p>
  </w:endnote>
  <w:endnote w:type="continuationSeparator" w:id="1">
    <w:p w:rsidR="00DF06D0" w:rsidRDefault="00DF06D0" w:rsidP="00726D6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06D0" w:rsidRDefault="00DF06D0" w:rsidP="00726D6D">
      <w:r>
        <w:separator/>
      </w:r>
    </w:p>
  </w:footnote>
  <w:footnote w:type="continuationSeparator" w:id="1">
    <w:p w:rsidR="00DF06D0" w:rsidRDefault="00DF06D0" w:rsidP="00726D6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26D6D"/>
    <w:rsid w:val="00150469"/>
    <w:rsid w:val="006B5E72"/>
    <w:rsid w:val="00726D6D"/>
    <w:rsid w:val="00CE699B"/>
    <w:rsid w:val="00DF06D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046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26D6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26D6D"/>
    <w:rPr>
      <w:sz w:val="18"/>
      <w:szCs w:val="18"/>
    </w:rPr>
  </w:style>
  <w:style w:type="paragraph" w:styleId="a4">
    <w:name w:val="footer"/>
    <w:basedOn w:val="a"/>
    <w:link w:val="Char0"/>
    <w:uiPriority w:val="99"/>
    <w:semiHidden/>
    <w:unhideWhenUsed/>
    <w:rsid w:val="00726D6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26D6D"/>
    <w:rPr>
      <w:sz w:val="18"/>
      <w:szCs w:val="18"/>
    </w:rPr>
  </w:style>
  <w:style w:type="character" w:styleId="a5">
    <w:name w:val="Hyperlink"/>
    <w:basedOn w:val="a0"/>
    <w:uiPriority w:val="99"/>
    <w:semiHidden/>
    <w:unhideWhenUsed/>
    <w:rsid w:val="00726D6D"/>
    <w:rPr>
      <w:strike w:val="0"/>
      <w:dstrike w:val="0"/>
      <w:color w:val="343434"/>
      <w:sz w:val="20"/>
      <w:szCs w:val="20"/>
      <w:u w:val="none"/>
      <w:effect w:val="none"/>
    </w:rPr>
  </w:style>
  <w:style w:type="paragraph" w:styleId="a6">
    <w:name w:val="Balloon Text"/>
    <w:basedOn w:val="a"/>
    <w:link w:val="Char1"/>
    <w:uiPriority w:val="99"/>
    <w:semiHidden/>
    <w:unhideWhenUsed/>
    <w:rsid w:val="00726D6D"/>
    <w:rPr>
      <w:sz w:val="18"/>
      <w:szCs w:val="18"/>
    </w:rPr>
  </w:style>
  <w:style w:type="character" w:customStyle="1" w:styleId="Char1">
    <w:name w:val="批注框文本 Char"/>
    <w:basedOn w:val="a0"/>
    <w:link w:val="a6"/>
    <w:uiPriority w:val="99"/>
    <w:semiHidden/>
    <w:rsid w:val="00726D6D"/>
    <w:rPr>
      <w:sz w:val="18"/>
      <w:szCs w:val="18"/>
    </w:rPr>
  </w:style>
</w:styles>
</file>

<file path=word/webSettings.xml><?xml version="1.0" encoding="utf-8"?>
<w:webSettings xmlns:r="http://schemas.openxmlformats.org/officeDocument/2006/relationships" xmlns:w="http://schemas.openxmlformats.org/wordprocessingml/2006/main">
  <w:divs>
    <w:div w:id="1614240095">
      <w:bodyDiv w:val="1"/>
      <w:marLeft w:val="0"/>
      <w:marRight w:val="0"/>
      <w:marTop w:val="0"/>
      <w:marBottom w:val="0"/>
      <w:divBdr>
        <w:top w:val="none" w:sz="0" w:space="0" w:color="auto"/>
        <w:left w:val="none" w:sz="0" w:space="0" w:color="auto"/>
        <w:bottom w:val="none" w:sz="0" w:space="0" w:color="auto"/>
        <w:right w:val="none" w:sz="0" w:space="0" w:color="auto"/>
      </w:divBdr>
      <w:divsChild>
        <w:div w:id="1416367311">
          <w:marLeft w:val="0"/>
          <w:marRight w:val="0"/>
          <w:marTop w:val="60"/>
          <w:marBottom w:val="0"/>
          <w:divBdr>
            <w:top w:val="dashed" w:sz="2" w:space="0" w:color="0000FF"/>
            <w:left w:val="dashed" w:sz="2" w:space="0" w:color="0000FF"/>
            <w:bottom w:val="dashed" w:sz="2" w:space="0" w:color="0000FF"/>
            <w:right w:val="dashed" w:sz="2" w:space="0" w:color="0000FF"/>
          </w:divBdr>
          <w:divsChild>
            <w:div w:id="1554734419">
              <w:marLeft w:val="150"/>
              <w:marRight w:val="0"/>
              <w:marTop w:val="75"/>
              <w:marBottom w:val="0"/>
              <w:divBdr>
                <w:top w:val="dashed" w:sz="2" w:space="0" w:color="CCCCCC"/>
                <w:left w:val="dashed" w:sz="2" w:space="0" w:color="CCCCCC"/>
                <w:bottom w:val="dashed" w:sz="2" w:space="0" w:color="CCCCCC"/>
                <w:right w:val="dashed" w:sz="2" w:space="0" w:color="CCCCCC"/>
              </w:divBdr>
              <w:divsChild>
                <w:div w:id="1618637618">
                  <w:marLeft w:val="0"/>
                  <w:marRight w:val="0"/>
                  <w:marTop w:val="0"/>
                  <w:marBottom w:val="0"/>
                  <w:divBdr>
                    <w:top w:val="dashed" w:sz="2" w:space="0" w:color="CCCCCC"/>
                    <w:left w:val="dashed" w:sz="2" w:space="0" w:color="CCCCCC"/>
                    <w:bottom w:val="dashed" w:sz="2" w:space="0" w:color="CCCCCC"/>
                    <w:right w:val="dashed" w:sz="2" w:space="0" w:color="CCCCCC"/>
                  </w:divBdr>
                  <w:divsChild>
                    <w:div w:id="23097451">
                      <w:marLeft w:val="1275"/>
                      <w:marRight w:val="0"/>
                      <w:marTop w:val="375"/>
                      <w:marBottom w:val="0"/>
                      <w:divBdr>
                        <w:top w:val="dashed" w:sz="2" w:space="0" w:color="FF00FF"/>
                        <w:left w:val="dashed" w:sz="2" w:space="0" w:color="FF00FF"/>
                        <w:bottom w:val="dashed" w:sz="2" w:space="0" w:color="FF00FF"/>
                        <w:right w:val="dashed" w:sz="2" w:space="0" w:color="FF00FF"/>
                      </w:divBdr>
                      <w:divsChild>
                        <w:div w:id="29179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225</Words>
  <Characters>1289</Characters>
  <Application>Microsoft Office Word</Application>
  <DocSecurity>0</DocSecurity>
  <Lines>10</Lines>
  <Paragraphs>3</Paragraphs>
  <ScaleCrop>false</ScaleCrop>
  <Company>Regaltec</Company>
  <LinksUpToDate>false</LinksUpToDate>
  <CharactersWithSpaces>1511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2017-01-11T00:50:00Z</dcterms:created>
  <dcterms:modified xsi:type="dcterms:W3CDTF">2017-01-11T00:54:00Z</dcterms:modified>
</cp:coreProperties>
</file>