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E1F3F" w:rsidP="001E1F3F">
      <w:pPr>
        <w:jc w:val="center"/>
        <w:rPr>
          <w:rFonts w:hint="eastAsia"/>
          <w:b/>
          <w:bCs/>
          <w:color w:val="333333"/>
          <w:kern w:val="36"/>
          <w:sz w:val="32"/>
          <w:szCs w:val="32"/>
        </w:rPr>
      </w:pPr>
      <w:r>
        <w:rPr>
          <w:rFonts w:hint="eastAsia"/>
          <w:b/>
          <w:bCs/>
          <w:color w:val="333333"/>
          <w:kern w:val="36"/>
          <w:sz w:val="32"/>
          <w:szCs w:val="32"/>
        </w:rPr>
        <w:t>佛山市南海区国土城建和水务局转发省住建厅关于做好</w:t>
      </w:r>
      <w:r>
        <w:rPr>
          <w:rFonts w:hint="eastAsia"/>
          <w:b/>
          <w:bCs/>
          <w:color w:val="333333"/>
          <w:kern w:val="36"/>
          <w:sz w:val="32"/>
          <w:szCs w:val="32"/>
        </w:rPr>
        <w:t>2016</w:t>
      </w:r>
      <w:r>
        <w:rPr>
          <w:rFonts w:hint="eastAsia"/>
          <w:b/>
          <w:bCs/>
          <w:color w:val="333333"/>
          <w:kern w:val="36"/>
          <w:sz w:val="32"/>
          <w:szCs w:val="32"/>
        </w:rPr>
        <w:t>年建设工程监理统计报表的通知</w:t>
      </w:r>
    </w:p>
    <w:p w:rsidR="001E1F3F" w:rsidRDefault="001E1F3F">
      <w:pPr>
        <w:rPr>
          <w:rFonts w:hint="eastAsia"/>
          <w:b/>
          <w:bCs/>
          <w:color w:val="333333"/>
          <w:kern w:val="36"/>
          <w:sz w:val="32"/>
          <w:szCs w:val="32"/>
        </w:rPr>
      </w:pPr>
    </w:p>
    <w:p w:rsidR="001E1F3F" w:rsidRPr="001E1F3F" w:rsidRDefault="001E1F3F" w:rsidP="001E1F3F">
      <w:pPr>
        <w:widowControl/>
        <w:spacing w:line="375" w:lineRule="atLeast"/>
        <w:jc w:val="center"/>
        <w:rPr>
          <w:rFonts w:ascii="宋体" w:eastAsia="宋体" w:hAnsi="宋体" w:cs="宋体"/>
          <w:color w:val="333333"/>
          <w:kern w:val="0"/>
          <w:szCs w:val="21"/>
        </w:rPr>
      </w:pPr>
      <w:r w:rsidRPr="001E1F3F">
        <w:rPr>
          <w:rFonts w:ascii="仿宋_GB2312" w:eastAsia="仿宋_GB2312" w:hAnsi="宋体" w:cs="宋体" w:hint="eastAsia"/>
          <w:color w:val="000000"/>
          <w:kern w:val="0"/>
          <w:sz w:val="24"/>
          <w:szCs w:val="24"/>
        </w:rPr>
        <w:t>南建设函〔2017〕84号</w:t>
      </w:r>
    </w:p>
    <w:p w:rsidR="001E1F3F" w:rsidRPr="001E1F3F" w:rsidRDefault="001E1F3F" w:rsidP="001E1F3F">
      <w:pPr>
        <w:widowControl/>
        <w:spacing w:line="360" w:lineRule="atLeast"/>
        <w:rPr>
          <w:rFonts w:ascii="宋体" w:eastAsia="宋体" w:hAnsi="宋体" w:cs="宋体" w:hint="eastAsia"/>
          <w:color w:val="333333"/>
          <w:kern w:val="0"/>
          <w:szCs w:val="21"/>
        </w:rPr>
      </w:pPr>
      <w:r w:rsidRPr="001E1F3F">
        <w:rPr>
          <w:rFonts w:ascii="宋体" w:eastAsia="宋体" w:hAnsi="宋体" w:cs="宋体" w:hint="eastAsia"/>
          <w:color w:val="333333"/>
          <w:kern w:val="0"/>
          <w:szCs w:val="21"/>
        </w:rPr>
        <w:t> </w:t>
      </w:r>
    </w:p>
    <w:p w:rsidR="001E1F3F" w:rsidRPr="001E1F3F" w:rsidRDefault="001E1F3F" w:rsidP="001E1F3F">
      <w:pPr>
        <w:widowControl/>
        <w:spacing w:line="360" w:lineRule="atLeast"/>
        <w:rPr>
          <w:rFonts w:ascii="宋体" w:eastAsia="宋体" w:hAnsi="宋体" w:cs="宋体" w:hint="eastAsia"/>
          <w:color w:val="333333"/>
          <w:kern w:val="0"/>
          <w:szCs w:val="21"/>
        </w:rPr>
      </w:pPr>
      <w:r w:rsidRPr="001E1F3F">
        <w:rPr>
          <w:rFonts w:ascii="宋体" w:eastAsia="宋体" w:hAnsi="宋体" w:cs="宋体" w:hint="eastAsia"/>
          <w:color w:val="333333"/>
          <w:kern w:val="0"/>
          <w:szCs w:val="21"/>
        </w:rPr>
        <w:t> </w:t>
      </w:r>
      <w:r w:rsidRPr="001E1F3F">
        <w:rPr>
          <w:rFonts w:ascii="仿宋_GB2312" w:eastAsia="仿宋_GB2312" w:hAnsi="宋体" w:cs="宋体" w:hint="eastAsia"/>
          <w:color w:val="333333"/>
          <w:kern w:val="0"/>
          <w:sz w:val="24"/>
          <w:szCs w:val="24"/>
        </w:rPr>
        <w:t>区建筑业协会，各有关单位：</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现将《佛山市住房和城乡建设管理局转发省住建厅关于做好2016年建设工程监理统计报表的通知》（佛建管函〔2017〕54号）转发给你们，并将有关事项通知如下：</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我局现委托佛山市南海区建筑业协会负责我区工程工程监理的统计工作。凡在我市持有住房和城乡建设行政主管部门颁发的监理资质证书和省建设监理协会颁发的监理资信评级证书的企业，必须在2017年2月28日前在住房和城乡建设部网站（www.mohurd.gov.cn</w:t>
      </w:r>
      <w:r w:rsidRPr="001E1F3F">
        <w:rPr>
          <w:rFonts w:ascii="Times New Roman" w:eastAsia="宋体" w:hAnsi="Times New Roman" w:cs="Times New Roman"/>
          <w:color w:val="333333"/>
          <w:kern w:val="0"/>
          <w:sz w:val="24"/>
          <w:szCs w:val="24"/>
        </w:rPr>
        <w:t>—</w:t>
      </w:r>
      <w:r w:rsidRPr="001E1F3F">
        <w:rPr>
          <w:rFonts w:ascii="仿宋_GB2312" w:eastAsia="仿宋_GB2312" w:hAnsi="宋体" w:cs="宋体" w:hint="eastAsia"/>
          <w:color w:val="333333"/>
          <w:kern w:val="0"/>
          <w:sz w:val="24"/>
          <w:szCs w:val="24"/>
        </w:rPr>
        <w:t>办事大厅</w:t>
      </w:r>
      <w:r w:rsidRPr="001E1F3F">
        <w:rPr>
          <w:rFonts w:ascii="Times New Roman" w:eastAsia="宋体" w:hAnsi="Times New Roman" w:cs="Times New Roman"/>
          <w:color w:val="333333"/>
          <w:kern w:val="0"/>
          <w:sz w:val="24"/>
          <w:szCs w:val="24"/>
        </w:rPr>
        <w:t>—</w:t>
      </w:r>
      <w:r w:rsidRPr="001E1F3F">
        <w:rPr>
          <w:rFonts w:ascii="仿宋_GB2312" w:eastAsia="仿宋_GB2312" w:hAnsi="宋体" w:cs="宋体" w:hint="eastAsia"/>
          <w:color w:val="333333"/>
          <w:kern w:val="0"/>
          <w:sz w:val="24"/>
          <w:szCs w:val="24"/>
        </w:rPr>
        <w:t>非行政许可信息报送</w:t>
      </w:r>
      <w:r w:rsidRPr="001E1F3F">
        <w:rPr>
          <w:rFonts w:ascii="Times New Roman" w:eastAsia="宋体" w:hAnsi="Times New Roman" w:cs="Times New Roman"/>
          <w:color w:val="333333"/>
          <w:kern w:val="0"/>
          <w:sz w:val="24"/>
          <w:szCs w:val="24"/>
        </w:rPr>
        <w:t>—</w:t>
      </w:r>
      <w:r w:rsidRPr="001E1F3F">
        <w:rPr>
          <w:rFonts w:ascii="仿宋_GB2312" w:eastAsia="仿宋_GB2312" w:hAnsi="宋体" w:cs="宋体" w:hint="eastAsia"/>
          <w:color w:val="333333"/>
          <w:kern w:val="0"/>
          <w:sz w:val="24"/>
          <w:szCs w:val="24"/>
        </w:rPr>
        <w:t>建设工程监理统计报表系统），在线填报2016年度的各项统计数据，并打印由系统生成的报表，加盖企业公章后于3月1日前报送至区建筑业协会办公室。</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二、区建筑业协会要组织本地区各有关企业，按照《建设工程监理统计报表制度》（详见附件1）的要求，做好2016年年报的填报及报送工作，并于2017年3月3日前将辖区内工程监理企业的书面报表汇总后连同《工程监理企业名录一览表》（详见附件2）一并送至市建筑业协会（市建筑业协会联系人:杨旺娟，联系电话：0757-82129841，联系地址：佛山市禅城区同华东一路20号2楼203室）。</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lastRenderedPageBreak/>
        <w:t>三、监理企业登录的用户编号及密码采用原用户编号及密码登陆。首次登陆填报数据的监理企业，请与省建设监理协会联系，获取登陆用户名及密码。如遗失用户名、用户编号或密码，以及在统计报表实施过程中的有关问题，请与省建设监理协会联系。（省建设监理协会联系人：黄鸿钦，电话：020-83568955，电子邮箱：</w:t>
      </w:r>
      <w:hyperlink r:id="rId6" w:history="1">
        <w:r w:rsidRPr="001E1F3F">
          <w:rPr>
            <w:rFonts w:ascii="仿宋_GB2312" w:eastAsia="仿宋_GB2312" w:hAnsi="宋体" w:cs="宋体" w:hint="eastAsia"/>
            <w:color w:val="0000FF"/>
            <w:kern w:val="0"/>
            <w:sz w:val="24"/>
            <w:u w:val="single"/>
          </w:rPr>
          <w:t>36094228@qq.com</w:t>
        </w:r>
      </w:hyperlink>
      <w:r w:rsidRPr="001E1F3F">
        <w:rPr>
          <w:rFonts w:ascii="仿宋_GB2312" w:eastAsia="仿宋_GB2312" w:hAnsi="宋体" w:cs="宋体" w:hint="eastAsia"/>
          <w:color w:val="333333"/>
          <w:kern w:val="0"/>
          <w:sz w:val="24"/>
          <w:szCs w:val="24"/>
        </w:rPr>
        <w:t>）。</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四、企业在填报《建设工程监理企业财务状况》建监4表第59项</w:t>
      </w:r>
      <w:r w:rsidRPr="001E1F3F">
        <w:rPr>
          <w:rFonts w:ascii="Times New Roman" w:eastAsia="宋体" w:hAnsi="Times New Roman" w:cs="Times New Roman"/>
          <w:color w:val="333333"/>
          <w:kern w:val="0"/>
          <w:sz w:val="24"/>
          <w:szCs w:val="24"/>
        </w:rPr>
        <w:t>“</w:t>
      </w:r>
      <w:r w:rsidRPr="001E1F3F">
        <w:rPr>
          <w:rFonts w:ascii="仿宋_GB2312" w:eastAsia="仿宋_GB2312" w:hAnsi="宋体" w:cs="宋体" w:hint="eastAsia"/>
          <w:color w:val="333333"/>
          <w:kern w:val="0"/>
          <w:sz w:val="24"/>
          <w:szCs w:val="24"/>
        </w:rPr>
        <w:t>工程监理收入</w:t>
      </w:r>
      <w:r w:rsidRPr="001E1F3F">
        <w:rPr>
          <w:rFonts w:ascii="Times New Roman" w:eastAsia="宋体" w:hAnsi="Times New Roman" w:cs="Times New Roman"/>
          <w:color w:val="333333"/>
          <w:kern w:val="0"/>
          <w:sz w:val="24"/>
          <w:szCs w:val="24"/>
        </w:rPr>
        <w:t>”</w:t>
      </w:r>
      <w:r w:rsidRPr="001E1F3F">
        <w:rPr>
          <w:rFonts w:ascii="仿宋_GB2312" w:eastAsia="仿宋_GB2312" w:hAnsi="宋体" w:cs="宋体" w:hint="eastAsia"/>
          <w:color w:val="333333"/>
          <w:kern w:val="0"/>
          <w:sz w:val="24"/>
          <w:szCs w:val="24"/>
        </w:rPr>
        <w:t>时，当年的工程监理收入超过1亿元的企业，需上传报表扫描件审核。</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五、请各监理企业高度重视，认真负责。对拒绝提供统计资料或者经催报后仍未按时提供统计资料、提供不真实或者不完整统计资料的企业，省厅将责令改正，必要时给予警告或予以通报，拒不整改的企业将列为本年度动态核查重点对象。</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   </w:t>
      </w:r>
      <w:r w:rsidRPr="001E1F3F">
        <w:rPr>
          <w:rFonts w:ascii="仿宋_GB2312" w:eastAsia="仿宋_GB2312" w:hAnsi="宋体" w:cs="宋体" w:hint="eastAsia"/>
          <w:color w:val="333333"/>
          <w:kern w:val="0"/>
          <w:sz w:val="24"/>
          <w:szCs w:val="24"/>
        </w:rPr>
        <w:t xml:space="preserve"> </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附件：1.建设工程监理统计报表制度</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     </w:t>
      </w:r>
      <w:r w:rsidRPr="001E1F3F">
        <w:rPr>
          <w:rFonts w:ascii="仿宋_GB2312" w:eastAsia="仿宋_GB2312" w:hAnsi="宋体" w:cs="宋体" w:hint="eastAsia"/>
          <w:color w:val="333333"/>
          <w:kern w:val="0"/>
          <w:sz w:val="24"/>
          <w:szCs w:val="24"/>
        </w:rPr>
        <w:t xml:space="preserve"> 2.工程监理企业名录一览表</w:t>
      </w:r>
    </w:p>
    <w:p w:rsidR="001E1F3F" w:rsidRPr="001E1F3F" w:rsidRDefault="001E1F3F" w:rsidP="001E1F3F">
      <w:pPr>
        <w:widowControl/>
        <w:spacing w:line="640" w:lineRule="atLeast"/>
        <w:rPr>
          <w:rFonts w:ascii="宋体" w:eastAsia="宋体" w:hAnsi="宋体" w:cs="宋体" w:hint="eastAsia"/>
          <w:color w:val="333333"/>
          <w:kern w:val="0"/>
          <w:szCs w:val="21"/>
        </w:rPr>
      </w:pPr>
      <w:r w:rsidRPr="001E1F3F">
        <w:rPr>
          <w:rFonts w:ascii="宋体" w:eastAsia="宋体" w:hAnsi="宋体" w:cs="宋体" w:hint="eastAsia"/>
          <w:color w:val="333333"/>
          <w:kern w:val="0"/>
          <w:szCs w:val="21"/>
        </w:rPr>
        <w:t> </w:t>
      </w:r>
    </w:p>
    <w:p w:rsidR="001E1F3F" w:rsidRPr="001E1F3F" w:rsidRDefault="001E1F3F" w:rsidP="001E1F3F">
      <w:pPr>
        <w:widowControl/>
        <w:spacing w:line="640" w:lineRule="atLeast"/>
        <w:rPr>
          <w:rFonts w:ascii="宋体" w:eastAsia="宋体" w:hAnsi="宋体" w:cs="宋体" w:hint="eastAsia"/>
          <w:color w:val="333333"/>
          <w:kern w:val="0"/>
          <w:szCs w:val="21"/>
        </w:rPr>
      </w:pPr>
      <w:r w:rsidRPr="001E1F3F">
        <w:rPr>
          <w:rFonts w:ascii="宋体" w:eastAsia="宋体" w:hAnsi="宋体" w:cs="宋体" w:hint="eastAsia"/>
          <w:color w:val="333333"/>
          <w:kern w:val="0"/>
          <w:szCs w:val="21"/>
        </w:rPr>
        <w:t> </w:t>
      </w:r>
    </w:p>
    <w:p w:rsidR="001E1F3F" w:rsidRPr="001E1F3F" w:rsidRDefault="001E1F3F" w:rsidP="001E1F3F">
      <w:pPr>
        <w:widowControl/>
        <w:spacing w:line="640" w:lineRule="atLeast"/>
        <w:rPr>
          <w:rFonts w:ascii="宋体" w:eastAsia="宋体" w:hAnsi="宋体" w:cs="宋体" w:hint="eastAsia"/>
          <w:color w:val="333333"/>
          <w:kern w:val="0"/>
          <w:szCs w:val="21"/>
        </w:rPr>
      </w:pPr>
      <w:r w:rsidRPr="001E1F3F">
        <w:rPr>
          <w:rFonts w:ascii="宋体" w:eastAsia="宋体" w:hAnsi="宋体" w:cs="宋体" w:hint="eastAsia"/>
          <w:color w:val="333333"/>
          <w:kern w:val="0"/>
          <w:szCs w:val="21"/>
        </w:rPr>
        <w:t> </w:t>
      </w:r>
    </w:p>
    <w:p w:rsidR="001E1F3F" w:rsidRPr="001E1F3F" w:rsidRDefault="001E1F3F" w:rsidP="001E1F3F">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4"/>
          <w:szCs w:val="24"/>
        </w:rPr>
        <w:t>                    </w:t>
      </w:r>
      <w:r w:rsidRPr="001E1F3F">
        <w:rPr>
          <w:rFonts w:ascii="仿宋_GB2312" w:eastAsia="仿宋_GB2312" w:hAnsi="宋体" w:cs="宋体" w:hint="eastAsia"/>
          <w:color w:val="333333"/>
          <w:kern w:val="0"/>
          <w:sz w:val="24"/>
          <w:szCs w:val="24"/>
        </w:rPr>
        <w:t>佛山市南海区国土城建和水务局</w:t>
      </w:r>
    </w:p>
    <w:p w:rsidR="001E1F3F" w:rsidRPr="001E1F3F" w:rsidRDefault="001E1F3F" w:rsidP="001E1F3F">
      <w:pPr>
        <w:widowControl/>
        <w:spacing w:line="640" w:lineRule="atLeast"/>
        <w:ind w:firstLineChars="2365" w:firstLine="5676"/>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2017年2月13日</w:t>
      </w:r>
    </w:p>
    <w:p w:rsidR="001E1F3F" w:rsidRPr="001E1F3F" w:rsidRDefault="001E1F3F" w:rsidP="001E1F3F">
      <w:pPr>
        <w:widowControl/>
        <w:spacing w:line="640" w:lineRule="atLeast"/>
        <w:ind w:firstLine="640"/>
        <w:rPr>
          <w:rFonts w:ascii="宋体" w:eastAsia="宋体" w:hAnsi="宋体" w:cs="宋体" w:hint="eastAsia"/>
          <w:color w:val="333333"/>
          <w:kern w:val="0"/>
          <w:szCs w:val="21"/>
        </w:rPr>
      </w:pPr>
      <w:r w:rsidRPr="001E1F3F">
        <w:rPr>
          <w:rFonts w:ascii="仿宋_GB2312" w:eastAsia="仿宋_GB2312" w:hAnsi="宋体" w:cs="宋体" w:hint="eastAsia"/>
          <w:color w:val="333333"/>
          <w:kern w:val="0"/>
          <w:sz w:val="24"/>
          <w:szCs w:val="24"/>
        </w:rPr>
        <w:t>（联系人：</w:t>
      </w:r>
      <w:r w:rsidRPr="001E1F3F">
        <w:rPr>
          <w:rFonts w:ascii="仿宋_GB2312" w:eastAsia="仿宋_GB2312" w:hAnsi="宋体" w:cs="宋体" w:hint="eastAsia"/>
          <w:color w:val="000000"/>
          <w:kern w:val="0"/>
          <w:sz w:val="24"/>
          <w:szCs w:val="24"/>
        </w:rPr>
        <w:t>何丹，联系电话：0757-63838338，地址：佛山市南海区平洲夏南路58号方舟一号1座2栋502单元</w:t>
      </w:r>
      <w:r w:rsidRPr="001E1F3F">
        <w:rPr>
          <w:rFonts w:ascii="仿宋_GB2312" w:eastAsia="仿宋_GB2312" w:hAnsi="宋体" w:cs="宋体" w:hint="eastAsia"/>
          <w:color w:val="333333"/>
          <w:kern w:val="0"/>
          <w:sz w:val="24"/>
          <w:szCs w:val="24"/>
        </w:rPr>
        <w:t>）</w:t>
      </w:r>
    </w:p>
    <w:p w:rsidR="001E1F3F" w:rsidRPr="001E1F3F" w:rsidRDefault="001E1F3F"/>
    <w:sectPr w:rsidR="001E1F3F" w:rsidRPr="001E1F3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09BA" w:rsidRDefault="007109BA" w:rsidP="001E1F3F">
      <w:r>
        <w:separator/>
      </w:r>
    </w:p>
  </w:endnote>
  <w:endnote w:type="continuationSeparator" w:id="1">
    <w:p w:rsidR="007109BA" w:rsidRDefault="007109BA" w:rsidP="001E1F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09BA" w:rsidRDefault="007109BA" w:rsidP="001E1F3F">
      <w:r>
        <w:separator/>
      </w:r>
    </w:p>
  </w:footnote>
  <w:footnote w:type="continuationSeparator" w:id="1">
    <w:p w:rsidR="007109BA" w:rsidRDefault="007109BA" w:rsidP="001E1F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1F3F"/>
    <w:rsid w:val="001E1F3F"/>
    <w:rsid w:val="007109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1F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1F3F"/>
    <w:rPr>
      <w:sz w:val="18"/>
      <w:szCs w:val="18"/>
    </w:rPr>
  </w:style>
  <w:style w:type="paragraph" w:styleId="a4">
    <w:name w:val="footer"/>
    <w:basedOn w:val="a"/>
    <w:link w:val="Char0"/>
    <w:uiPriority w:val="99"/>
    <w:semiHidden/>
    <w:unhideWhenUsed/>
    <w:rsid w:val="001E1F3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E1F3F"/>
    <w:rPr>
      <w:sz w:val="18"/>
      <w:szCs w:val="18"/>
    </w:rPr>
  </w:style>
  <w:style w:type="character" w:styleId="a5">
    <w:name w:val="Hyperlink"/>
    <w:basedOn w:val="a0"/>
    <w:uiPriority w:val="99"/>
    <w:semiHidden/>
    <w:unhideWhenUsed/>
    <w:rsid w:val="001E1F3F"/>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874392563">
      <w:bodyDiv w:val="1"/>
      <w:marLeft w:val="0"/>
      <w:marRight w:val="0"/>
      <w:marTop w:val="0"/>
      <w:marBottom w:val="0"/>
      <w:divBdr>
        <w:top w:val="none" w:sz="0" w:space="0" w:color="auto"/>
        <w:left w:val="none" w:sz="0" w:space="0" w:color="auto"/>
        <w:bottom w:val="none" w:sz="0" w:space="0" w:color="auto"/>
        <w:right w:val="none" w:sz="0" w:space="0" w:color="auto"/>
      </w:divBdr>
      <w:divsChild>
        <w:div w:id="2136288504">
          <w:marLeft w:val="0"/>
          <w:marRight w:val="0"/>
          <w:marTop w:val="60"/>
          <w:marBottom w:val="0"/>
          <w:divBdr>
            <w:top w:val="dashed" w:sz="2" w:space="0" w:color="0000FF"/>
            <w:left w:val="dashed" w:sz="2" w:space="0" w:color="0000FF"/>
            <w:bottom w:val="dashed" w:sz="2" w:space="0" w:color="0000FF"/>
            <w:right w:val="dashed" w:sz="2" w:space="0" w:color="0000FF"/>
          </w:divBdr>
          <w:divsChild>
            <w:div w:id="816994717">
              <w:marLeft w:val="150"/>
              <w:marRight w:val="0"/>
              <w:marTop w:val="75"/>
              <w:marBottom w:val="0"/>
              <w:divBdr>
                <w:top w:val="dashed" w:sz="2" w:space="0" w:color="CCCCCC"/>
                <w:left w:val="dashed" w:sz="2" w:space="0" w:color="CCCCCC"/>
                <w:bottom w:val="dashed" w:sz="2" w:space="0" w:color="CCCCCC"/>
                <w:right w:val="dashed" w:sz="2" w:space="0" w:color="CCCCCC"/>
              </w:divBdr>
              <w:divsChild>
                <w:div w:id="622272469">
                  <w:marLeft w:val="0"/>
                  <w:marRight w:val="0"/>
                  <w:marTop w:val="0"/>
                  <w:marBottom w:val="0"/>
                  <w:divBdr>
                    <w:top w:val="dashed" w:sz="2" w:space="0" w:color="CCCCCC"/>
                    <w:left w:val="dashed" w:sz="2" w:space="0" w:color="CCCCCC"/>
                    <w:bottom w:val="dashed" w:sz="2" w:space="0" w:color="CCCCCC"/>
                    <w:right w:val="dashed" w:sz="2" w:space="0" w:color="CCCCCC"/>
                  </w:divBdr>
                  <w:divsChild>
                    <w:div w:id="1632859248">
                      <w:marLeft w:val="1275"/>
                      <w:marRight w:val="0"/>
                      <w:marTop w:val="375"/>
                      <w:marBottom w:val="0"/>
                      <w:divBdr>
                        <w:top w:val="dashed" w:sz="2" w:space="0" w:color="FF00FF"/>
                        <w:left w:val="dashed" w:sz="2" w:space="0" w:color="FF00FF"/>
                        <w:bottom w:val="dashed" w:sz="2" w:space="0" w:color="FF00FF"/>
                        <w:right w:val="dashed" w:sz="2" w:space="0" w:color="FF00FF"/>
                      </w:divBdr>
                      <w:divsChild>
                        <w:div w:id="108961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36094228@qq.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162</Words>
  <Characters>928</Characters>
  <Application>Microsoft Office Word</Application>
  <DocSecurity>0</DocSecurity>
  <Lines>7</Lines>
  <Paragraphs>2</Paragraphs>
  <ScaleCrop>false</ScaleCrop>
  <Company>Regaltec</Company>
  <LinksUpToDate>false</LinksUpToDate>
  <CharactersWithSpaces>1088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2017-02-20T01:37:00Z</dcterms:created>
  <dcterms:modified xsi:type="dcterms:W3CDTF">2017-02-20T01:38:00Z</dcterms:modified>
</cp:coreProperties>
</file>