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72896" w:rsidRPr="00772896" w:rsidRDefault="00772896" w:rsidP="00772896">
      <w:pPr>
        <w:widowControl/>
        <w:spacing w:line="630" w:lineRule="atLeast"/>
        <w:jc w:val="center"/>
        <w:outlineLvl w:val="2"/>
        <w:rPr>
          <w:rFonts w:ascii="微软雅黑" w:eastAsia="微软雅黑" w:hAnsi="微软雅黑" w:cs="宋体"/>
          <w:color w:val="000000"/>
          <w:kern w:val="0"/>
          <w:sz w:val="32"/>
          <w:szCs w:val="32"/>
        </w:rPr>
      </w:pPr>
      <w:r w:rsidRPr="00772896">
        <w:rPr>
          <w:rFonts w:ascii="微软雅黑" w:eastAsia="微软雅黑" w:hAnsi="微软雅黑" w:cs="宋体" w:hint="eastAsia"/>
          <w:color w:val="000000"/>
          <w:kern w:val="0"/>
          <w:sz w:val="32"/>
          <w:szCs w:val="32"/>
        </w:rPr>
        <w:t>佛山市住房和城乡建设管理局关于调整我市新建商品住房限购政策有关措施的通知</w:t>
      </w:r>
    </w:p>
    <w:p w:rsidR="00000000" w:rsidRDefault="00CF705B">
      <w:pPr>
        <w:rPr>
          <w:rFonts w:hint="eastAsia"/>
        </w:rPr>
      </w:pPr>
    </w:p>
    <w:p w:rsidR="00772896" w:rsidRPr="00772896" w:rsidRDefault="00772896" w:rsidP="00772896">
      <w:pPr>
        <w:pStyle w:val="p0"/>
        <w:spacing w:before="0" w:beforeAutospacing="0" w:after="0" w:afterAutospacing="0" w:line="560" w:lineRule="atLeast"/>
        <w:rPr>
          <w:rFonts w:asciiTheme="minorEastAsia" w:eastAsiaTheme="minorEastAsia" w:hAnsiTheme="minorEastAsia"/>
          <w:color w:val="6B6B6B"/>
        </w:rPr>
      </w:pPr>
      <w:r w:rsidRPr="00772896">
        <w:rPr>
          <w:rFonts w:asciiTheme="minorEastAsia" w:eastAsiaTheme="minorEastAsia" w:hAnsiTheme="minorEastAsia" w:hint="eastAsia"/>
          <w:color w:val="6B6B6B"/>
        </w:rPr>
        <w:t>各区国土城建和水务（利）局，各房地产开发企业、各房地产经纪机构，各有关单位：</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根据《佛山市人民政府办公室关于进一步完善我市新建商品住房限购政策的通知》（佛府办函[2017]190号）的要求，对《佛山市住房和城乡建设管理局关于执行房地产调控政策有关措施的通知》（佛建管函[2016]761号）对应内容进行调整，现将有关事项通知如下：</w:t>
      </w:r>
    </w:p>
    <w:p w:rsidR="00772896" w:rsidRPr="00772896" w:rsidRDefault="00772896" w:rsidP="00772896">
      <w:pPr>
        <w:pStyle w:val="p16"/>
        <w:shd w:val="clear" w:color="auto" w:fill="FFFFFF"/>
        <w:spacing w:before="0" w:beforeAutospacing="0" w:after="0" w:afterAutospacing="0" w:line="560" w:lineRule="atLeast"/>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    一、限购对象及购买条件</w:t>
      </w:r>
    </w:p>
    <w:p w:rsidR="00772896" w:rsidRPr="00772896" w:rsidRDefault="00772896" w:rsidP="00772896">
      <w:pPr>
        <w:pStyle w:val="p19"/>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（一）本市户籍居民家庭在本市拥有两套及以上住房的，继续暂停向其销售限购区域的新建商品住房。</w:t>
      </w:r>
    </w:p>
    <w:p w:rsidR="00772896" w:rsidRPr="00772896" w:rsidRDefault="00772896" w:rsidP="00772896">
      <w:pPr>
        <w:pStyle w:val="p19"/>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二）非本市户籍居民家庭在本市没有住房的，在限购区域购买新建商品住房时，需提供购房之日前两年内在本市累计缴纳1年以上的个人所得税缴纳证明或社会保险缴纳证明，通过补缴的个人所得税或社会保险缴纳证明不予认定。</w:t>
      </w:r>
    </w:p>
    <w:p w:rsidR="00772896" w:rsidRPr="00772896" w:rsidRDefault="00772896" w:rsidP="00772896">
      <w:pPr>
        <w:pStyle w:val="p19"/>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（三）非本市户籍居民家庭在本市拥有1套及以上住房的，暂停向其销售限购区域的新建商品住房。</w:t>
      </w:r>
    </w:p>
    <w:p w:rsidR="00772896" w:rsidRPr="00772896" w:rsidRDefault="00772896" w:rsidP="00772896">
      <w:pPr>
        <w:pStyle w:val="p19"/>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（四）境外机构和个人购房的，继续执行国家及省有关政策。</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二、执行时点</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（一）2017年3月25日零时起执行。</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（二）执行时间点之前已完成购房合同网签的，按原政策执行。执行时间点之前未完成购房合同网签但已签订认购书且能提供交付房款的银行入账凭证的，仍按原政策执行。</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三、资料填写及提供</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lastRenderedPageBreak/>
        <w:t>购房人购买限购区域新建商品住房，在签订买卖合同时，应如实填写《购房人申明陈述书》；两人以上共同购房且共同购房人非同一居民家庭的，应分别填写《购房人申明陈述书》。并提交下列材料：</w:t>
      </w:r>
    </w:p>
    <w:p w:rsidR="00772896" w:rsidRPr="00772896" w:rsidRDefault="00772896" w:rsidP="00772896">
      <w:pPr>
        <w:pStyle w:val="p0"/>
        <w:spacing w:before="0" w:beforeAutospacing="0" w:after="0" w:afterAutospacing="0" w:line="560" w:lineRule="atLeast"/>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 xml:space="preserve">　　（一）本市户籍居民提交身份证、户口本、婚姻状况证明等证件的原件和复印件，以及《购房人申明陈述书》。</w:t>
      </w:r>
    </w:p>
    <w:p w:rsidR="00772896" w:rsidRPr="00772896" w:rsidRDefault="00772896" w:rsidP="00772896">
      <w:pPr>
        <w:pStyle w:val="p0"/>
        <w:spacing w:before="0" w:beforeAutospacing="0" w:after="0" w:afterAutospacing="0" w:line="560" w:lineRule="atLeast"/>
        <w:ind w:firstLine="645"/>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二）非本市户籍居民提交身份证、婚姻状况证明的原件和复印件,提交购房人（夫妻双方可只提供其中一方）在本市缴纳个人所得税完税证明原件、复印件或提供已缴纳社会保险的证明文件，以及《购房人申明陈述书》。</w:t>
      </w:r>
    </w:p>
    <w:p w:rsidR="00772896" w:rsidRPr="00772896" w:rsidRDefault="00772896" w:rsidP="00772896">
      <w:pPr>
        <w:pStyle w:val="p0"/>
        <w:spacing w:before="0" w:beforeAutospacing="0" w:after="0" w:afterAutospacing="0" w:line="560" w:lineRule="atLeast"/>
        <w:ind w:firstLine="645"/>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（三）执行时间点之前未完成购房合同网签的非本市户籍购房人，同时提供2017年3月25日零时前已签订的认购书及交付房款的银行入账凭证。</w:t>
      </w:r>
    </w:p>
    <w:p w:rsidR="00772896" w:rsidRPr="00772896" w:rsidRDefault="00772896" w:rsidP="00772896">
      <w:pPr>
        <w:pStyle w:val="p0"/>
        <w:spacing w:before="0" w:beforeAutospacing="0" w:after="0" w:afterAutospacing="0" w:line="560" w:lineRule="atLeast"/>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 xml:space="preserve">　　上述证明材料提供原件备查，复印件作为购房合同附件。</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r w:rsidRPr="00772896">
        <w:rPr>
          <w:rFonts w:asciiTheme="minorEastAsia" w:eastAsiaTheme="minorEastAsia" w:hAnsiTheme="minorEastAsia" w:hint="eastAsia"/>
          <w:color w:val="6B6B6B"/>
          <w:shd w:val="clear" w:color="auto" w:fill="FFFFFF"/>
        </w:rPr>
        <w:t>四、除上述规定外，其它内容继续按照</w:t>
      </w:r>
      <w:r w:rsidRPr="00772896">
        <w:rPr>
          <w:rFonts w:asciiTheme="minorEastAsia" w:eastAsiaTheme="minorEastAsia" w:hAnsiTheme="minorEastAsia" w:hint="eastAsia"/>
          <w:color w:val="6B6B6B"/>
        </w:rPr>
        <w:t>《佛山市住房和城乡建设管理局关于执行房地产调控政策有关措施的通知》（佛建管函[2016]761号）有关规定执行。</w:t>
      </w: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p>
    <w:p w:rsid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p>
    <w:p w:rsidR="00772896" w:rsidRPr="00772896" w:rsidRDefault="00772896" w:rsidP="00772896">
      <w:pPr>
        <w:pStyle w:val="p0"/>
        <w:spacing w:before="0" w:beforeAutospacing="0" w:after="0" w:afterAutospacing="0" w:line="560" w:lineRule="atLeast"/>
        <w:ind w:firstLine="640"/>
        <w:rPr>
          <w:rFonts w:asciiTheme="minorEastAsia" w:eastAsiaTheme="minorEastAsia" w:hAnsiTheme="minorEastAsia" w:hint="eastAsia"/>
          <w:color w:val="6B6B6B"/>
        </w:rPr>
      </w:pPr>
    </w:p>
    <w:p w:rsidR="00772896" w:rsidRPr="00772896" w:rsidRDefault="00772896" w:rsidP="00772896">
      <w:pPr>
        <w:pStyle w:val="p0"/>
        <w:spacing w:before="0" w:beforeAutospacing="0" w:after="0" w:afterAutospacing="0" w:line="560" w:lineRule="atLeast"/>
        <w:ind w:firstLine="630"/>
        <w:jc w:val="right"/>
        <w:rPr>
          <w:rFonts w:asciiTheme="minorEastAsia" w:eastAsiaTheme="minorEastAsia" w:hAnsiTheme="minorEastAsia" w:hint="eastAsia"/>
          <w:color w:val="6B6B6B"/>
        </w:rPr>
      </w:pPr>
      <w:r w:rsidRPr="00772896">
        <w:rPr>
          <w:rFonts w:asciiTheme="minorEastAsia" w:eastAsiaTheme="minorEastAsia" w:hAnsiTheme="minorEastAsia" w:hint="eastAsia"/>
          <w:color w:val="6B6B6B"/>
        </w:rPr>
        <w:t>佛山市住房和城乡建设管理局</w:t>
      </w:r>
    </w:p>
    <w:p w:rsidR="00772896" w:rsidRPr="00772896" w:rsidRDefault="00772896" w:rsidP="00772896">
      <w:pPr>
        <w:pStyle w:val="p0"/>
        <w:spacing w:before="0" w:beforeAutospacing="0" w:after="0" w:afterAutospacing="0" w:line="450" w:lineRule="atLeast"/>
        <w:ind w:firstLineChars="50" w:firstLine="120"/>
        <w:jc w:val="right"/>
        <w:rPr>
          <w:rFonts w:asciiTheme="minorEastAsia" w:eastAsiaTheme="minorEastAsia" w:hAnsiTheme="minorEastAsia"/>
        </w:rPr>
      </w:pPr>
      <w:r w:rsidRPr="00772896">
        <w:rPr>
          <w:rFonts w:asciiTheme="minorEastAsia" w:eastAsiaTheme="minorEastAsia" w:hAnsiTheme="minorEastAsia" w:hint="eastAsia"/>
          <w:color w:val="6B6B6B"/>
        </w:rPr>
        <w:t>  2017年3月24日</w:t>
      </w:r>
    </w:p>
    <w:sectPr w:rsidR="00772896" w:rsidRPr="0077289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F705B" w:rsidRDefault="00CF705B" w:rsidP="00772896">
      <w:r>
        <w:separator/>
      </w:r>
    </w:p>
  </w:endnote>
  <w:endnote w:type="continuationSeparator" w:id="1">
    <w:p w:rsidR="00CF705B" w:rsidRDefault="00CF705B" w:rsidP="0077289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F705B" w:rsidRDefault="00CF705B" w:rsidP="00772896">
      <w:r>
        <w:separator/>
      </w:r>
    </w:p>
  </w:footnote>
  <w:footnote w:type="continuationSeparator" w:id="1">
    <w:p w:rsidR="00CF705B" w:rsidRDefault="00CF705B" w:rsidP="0077289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772896"/>
    <w:rsid w:val="00772896"/>
    <w:rsid w:val="00CF705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772896"/>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77289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772896"/>
    <w:rPr>
      <w:sz w:val="18"/>
      <w:szCs w:val="18"/>
    </w:rPr>
  </w:style>
  <w:style w:type="paragraph" w:styleId="a4">
    <w:name w:val="footer"/>
    <w:basedOn w:val="a"/>
    <w:link w:val="Char0"/>
    <w:uiPriority w:val="99"/>
    <w:semiHidden/>
    <w:unhideWhenUsed/>
    <w:rsid w:val="0077289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772896"/>
    <w:rPr>
      <w:sz w:val="18"/>
      <w:szCs w:val="18"/>
    </w:rPr>
  </w:style>
  <w:style w:type="character" w:customStyle="1" w:styleId="3Char">
    <w:name w:val="标题 3 Char"/>
    <w:basedOn w:val="a0"/>
    <w:link w:val="3"/>
    <w:uiPriority w:val="9"/>
    <w:rsid w:val="00772896"/>
    <w:rPr>
      <w:rFonts w:ascii="宋体" w:eastAsia="宋体" w:hAnsi="宋体" w:cs="宋体"/>
      <w:b/>
      <w:bCs/>
      <w:kern w:val="0"/>
      <w:sz w:val="27"/>
      <w:szCs w:val="27"/>
    </w:rPr>
  </w:style>
  <w:style w:type="paragraph" w:customStyle="1" w:styleId="p0">
    <w:name w:val="p0"/>
    <w:basedOn w:val="a"/>
    <w:rsid w:val="00772896"/>
    <w:pPr>
      <w:widowControl/>
      <w:spacing w:before="100" w:beforeAutospacing="1" w:after="100" w:afterAutospacing="1"/>
      <w:jc w:val="left"/>
    </w:pPr>
    <w:rPr>
      <w:rFonts w:ascii="宋体" w:eastAsia="宋体" w:hAnsi="宋体" w:cs="宋体"/>
      <w:kern w:val="0"/>
      <w:sz w:val="24"/>
      <w:szCs w:val="24"/>
    </w:rPr>
  </w:style>
  <w:style w:type="paragraph" w:customStyle="1" w:styleId="p16">
    <w:name w:val="p16"/>
    <w:basedOn w:val="a"/>
    <w:rsid w:val="00772896"/>
    <w:pPr>
      <w:widowControl/>
      <w:spacing w:before="100" w:beforeAutospacing="1" w:after="100" w:afterAutospacing="1"/>
      <w:jc w:val="left"/>
    </w:pPr>
    <w:rPr>
      <w:rFonts w:ascii="宋体" w:eastAsia="宋体" w:hAnsi="宋体" w:cs="宋体"/>
      <w:kern w:val="0"/>
      <w:sz w:val="24"/>
      <w:szCs w:val="24"/>
    </w:rPr>
  </w:style>
  <w:style w:type="paragraph" w:customStyle="1" w:styleId="p19">
    <w:name w:val="p19"/>
    <w:basedOn w:val="a"/>
    <w:rsid w:val="00772896"/>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784037109">
      <w:bodyDiv w:val="1"/>
      <w:marLeft w:val="0"/>
      <w:marRight w:val="0"/>
      <w:marTop w:val="0"/>
      <w:marBottom w:val="0"/>
      <w:divBdr>
        <w:top w:val="none" w:sz="0" w:space="0" w:color="auto"/>
        <w:left w:val="none" w:sz="0" w:space="0" w:color="auto"/>
        <w:bottom w:val="none" w:sz="0" w:space="0" w:color="auto"/>
        <w:right w:val="none" w:sz="0" w:space="0" w:color="auto"/>
      </w:divBdr>
    </w:div>
    <w:div w:id="1954246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148</Words>
  <Characters>847</Characters>
  <Application>Microsoft Office Word</Application>
  <DocSecurity>0</DocSecurity>
  <Lines>7</Lines>
  <Paragraphs>1</Paragraphs>
  <ScaleCrop>false</ScaleCrop>
  <Company>Regaltec</Company>
  <LinksUpToDate>false</LinksUpToDate>
  <CharactersWithSpaces>994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2017-03-27T02:22:00Z</dcterms:created>
  <dcterms:modified xsi:type="dcterms:W3CDTF">2017-03-27T02:24:00Z</dcterms:modified>
</cp:coreProperties>
</file>