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Default Extension="gif" ContentType="image/gif"/>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00000" w:rsidRPr="00861B9E" w:rsidRDefault="00861B9E" w:rsidP="00861B9E">
      <w:pPr>
        <w:widowControl/>
        <w:spacing w:line="520" w:lineRule="exact"/>
        <w:jc w:val="center"/>
        <w:rPr>
          <w:rFonts w:ascii="ˎ̥" w:eastAsia="宋体" w:hAnsi="Calibri" w:cs="Times New Roman" w:hint="eastAsia"/>
          <w:b/>
          <w:color w:val="000000"/>
          <w:sz w:val="36"/>
          <w:szCs w:val="36"/>
        </w:rPr>
      </w:pPr>
      <w:r w:rsidRPr="00861B9E">
        <w:rPr>
          <w:rFonts w:ascii="ˎ̥" w:eastAsia="宋体" w:hAnsi="Calibri" w:cs="Times New Roman"/>
          <w:b/>
          <w:color w:val="000000"/>
          <w:sz w:val="36"/>
          <w:szCs w:val="36"/>
        </w:rPr>
        <w:t>佛山市南海区国土城建和水务局转发广东省住房和城乡建设厅关于切实做好春节后复工安全生产工作的通知</w:t>
      </w:r>
    </w:p>
    <w:p w:rsidR="00861B9E" w:rsidRDefault="00861B9E">
      <w:pPr>
        <w:rPr>
          <w:rFonts w:ascii="ˎ̥" w:hAnsi="ˎ̥" w:hint="eastAsia"/>
          <w:color w:val="000000"/>
          <w:szCs w:val="21"/>
        </w:rPr>
      </w:pPr>
    </w:p>
    <w:p w:rsidR="00861B9E" w:rsidRPr="00861B9E" w:rsidRDefault="00861B9E" w:rsidP="00861B9E">
      <w:pPr>
        <w:widowControl/>
        <w:jc w:val="center"/>
        <w:rPr>
          <w:rFonts w:ascii="宋体" w:eastAsia="宋体" w:hAnsi="宋体" w:cs="宋体"/>
          <w:color w:val="000000"/>
          <w:kern w:val="0"/>
          <w:sz w:val="24"/>
          <w:szCs w:val="24"/>
        </w:rPr>
      </w:pPr>
      <w:r w:rsidRPr="00861B9E">
        <w:rPr>
          <w:rFonts w:ascii="ˎ̥" w:eastAsia="宋体" w:hAnsi="Calibri" w:cs="Times New Roman"/>
          <w:color w:val="000000"/>
          <w:sz w:val="27"/>
          <w:szCs w:val="27"/>
        </w:rPr>
        <w:t>南建设函〔</w:t>
      </w:r>
      <w:r w:rsidRPr="00861B9E">
        <w:rPr>
          <w:rFonts w:ascii="ˎ̥" w:eastAsia="宋体" w:hAnsi="Calibri" w:cs="Times New Roman"/>
          <w:color w:val="000000"/>
          <w:sz w:val="27"/>
          <w:szCs w:val="27"/>
        </w:rPr>
        <w:t>2019</w:t>
      </w:r>
      <w:r w:rsidRPr="00861B9E">
        <w:rPr>
          <w:rFonts w:ascii="ˎ̥" w:eastAsia="宋体" w:hAnsi="Calibri" w:cs="Times New Roman"/>
          <w:color w:val="000000"/>
          <w:sz w:val="27"/>
          <w:szCs w:val="27"/>
        </w:rPr>
        <w:t>〕</w:t>
      </w:r>
      <w:r w:rsidRPr="00861B9E">
        <w:rPr>
          <w:rFonts w:ascii="ˎ̥" w:eastAsia="宋体" w:hAnsi="Calibri" w:cs="Times New Roman"/>
          <w:color w:val="000000"/>
          <w:sz w:val="27"/>
          <w:szCs w:val="27"/>
        </w:rPr>
        <w:t>84</w:t>
      </w:r>
      <w:r w:rsidRPr="00861B9E">
        <w:rPr>
          <w:rFonts w:ascii="ˎ̥" w:eastAsia="宋体" w:hAnsi="Calibri" w:cs="Times New Roman"/>
          <w:color w:val="000000"/>
          <w:sz w:val="27"/>
          <w:szCs w:val="27"/>
        </w:rPr>
        <w:t>号</w:t>
      </w:r>
    </w:p>
    <w:p w:rsidR="00861B9E" w:rsidRPr="00861B9E" w:rsidRDefault="00861B9E" w:rsidP="00861B9E">
      <w:pPr>
        <w:widowControl/>
        <w:jc w:val="left"/>
        <w:rPr>
          <w:rFonts w:ascii="宋体" w:eastAsia="宋体" w:hAnsi="宋体" w:cs="宋体"/>
          <w:color w:val="000000"/>
          <w:kern w:val="0"/>
          <w:sz w:val="24"/>
          <w:szCs w:val="24"/>
        </w:rPr>
      </w:pPr>
      <w:r w:rsidRPr="00861B9E">
        <w:rPr>
          <w:rFonts w:ascii="宋体" w:eastAsia="宋体" w:hAnsi="宋体" w:cs="宋体"/>
          <w:color w:val="000000"/>
          <w:kern w:val="0"/>
          <w:sz w:val="24"/>
          <w:szCs w:val="24"/>
        </w:rPr>
        <w:t> </w:t>
      </w:r>
    </w:p>
    <w:p w:rsidR="00861B9E" w:rsidRPr="00861B9E" w:rsidRDefault="00861B9E" w:rsidP="00861B9E">
      <w:pPr>
        <w:widowControl/>
        <w:spacing w:line="520" w:lineRule="exact"/>
        <w:jc w:val="left"/>
        <w:rPr>
          <w:rFonts w:ascii="宋体" w:eastAsia="宋体" w:hAnsi="宋体" w:cs="宋体"/>
          <w:color w:val="000000"/>
          <w:sz w:val="24"/>
          <w:szCs w:val="24"/>
        </w:rPr>
      </w:pPr>
      <w:r w:rsidRPr="00861B9E">
        <w:rPr>
          <w:rFonts w:ascii="ˎ̥" w:eastAsia="宋体" w:hAnsi="Calibri" w:cs="Times New Roman"/>
          <w:color w:val="000000"/>
          <w:sz w:val="27"/>
          <w:szCs w:val="27"/>
        </w:rPr>
        <w:t>各镇（街道）国土城建和水务局，区建筑工程施工安全监督站，各建设、施工、监理单位：</w:t>
      </w:r>
    </w:p>
    <w:p w:rsidR="00861B9E" w:rsidRPr="00861B9E" w:rsidRDefault="00861B9E" w:rsidP="00861B9E">
      <w:pPr>
        <w:widowControl/>
        <w:spacing w:line="520" w:lineRule="exact"/>
        <w:ind w:firstLineChars="200" w:firstLine="540"/>
        <w:jc w:val="left"/>
        <w:rPr>
          <w:rFonts w:ascii="宋体" w:eastAsia="宋体" w:hAnsi="宋体" w:cs="宋体"/>
          <w:color w:val="000000"/>
          <w:sz w:val="24"/>
          <w:szCs w:val="24"/>
        </w:rPr>
      </w:pPr>
      <w:r w:rsidRPr="00861B9E">
        <w:rPr>
          <w:rFonts w:ascii="ˎ̥" w:eastAsia="宋体" w:hAnsi="Calibri" w:cs="Times New Roman"/>
          <w:color w:val="000000"/>
          <w:sz w:val="27"/>
          <w:szCs w:val="27"/>
        </w:rPr>
        <w:t>现将《广东省住房和城乡建设厅关于切实做好春节后复工安全生产工作的通知》（粤建质函〔</w:t>
      </w:r>
      <w:r w:rsidRPr="00861B9E">
        <w:rPr>
          <w:rFonts w:ascii="ˎ̥" w:eastAsia="宋体" w:hAnsi="Calibri" w:cs="Times New Roman"/>
          <w:color w:val="000000"/>
          <w:sz w:val="27"/>
          <w:szCs w:val="27"/>
        </w:rPr>
        <w:t>2019</w:t>
      </w:r>
      <w:r w:rsidRPr="00861B9E">
        <w:rPr>
          <w:rFonts w:ascii="ˎ̥" w:eastAsia="宋体" w:hAnsi="Calibri" w:cs="Times New Roman"/>
          <w:color w:val="000000"/>
          <w:sz w:val="27"/>
          <w:szCs w:val="27"/>
        </w:rPr>
        <w:t>〕</w:t>
      </w:r>
      <w:r w:rsidRPr="00861B9E">
        <w:rPr>
          <w:rFonts w:ascii="ˎ̥" w:eastAsia="宋体" w:hAnsi="Calibri" w:cs="Times New Roman"/>
          <w:color w:val="000000"/>
          <w:sz w:val="27"/>
          <w:szCs w:val="27"/>
        </w:rPr>
        <w:t>292</w:t>
      </w:r>
      <w:r w:rsidRPr="00861B9E">
        <w:rPr>
          <w:rFonts w:ascii="ˎ̥" w:eastAsia="宋体" w:hAnsi="Calibri" w:cs="Times New Roman"/>
          <w:color w:val="000000"/>
          <w:sz w:val="27"/>
          <w:szCs w:val="27"/>
        </w:rPr>
        <w:t>号）转发给你们，并提出如下要求，请按照通知要求一并贯彻执行：</w:t>
      </w:r>
    </w:p>
    <w:p w:rsidR="00861B9E" w:rsidRPr="00861B9E" w:rsidRDefault="00861B9E" w:rsidP="00861B9E">
      <w:pPr>
        <w:widowControl/>
        <w:spacing w:line="520" w:lineRule="exact"/>
        <w:ind w:firstLineChars="200" w:firstLine="540"/>
        <w:jc w:val="left"/>
        <w:rPr>
          <w:rFonts w:ascii="宋体" w:eastAsia="宋体" w:hAnsi="宋体" w:cs="宋体"/>
          <w:color w:val="000000"/>
          <w:sz w:val="24"/>
          <w:szCs w:val="24"/>
        </w:rPr>
      </w:pPr>
      <w:r w:rsidRPr="00861B9E">
        <w:rPr>
          <w:rFonts w:ascii="ˎ̥" w:eastAsia="宋体" w:hAnsi="Calibri" w:cs="Times New Roman"/>
          <w:color w:val="000000"/>
          <w:sz w:val="27"/>
          <w:szCs w:val="27"/>
        </w:rPr>
        <w:t>一、各在建项目责任主体应充分认识做好节后复工安全生产工作的重要性，严格按照《在建工程节后复工情况自查表》（以下简称</w:t>
      </w:r>
      <w:r w:rsidRPr="00861B9E">
        <w:rPr>
          <w:rFonts w:ascii="ˎ̥" w:eastAsia="宋体" w:hAnsi="Calibri" w:cs="Times New Roman"/>
          <w:color w:val="000000"/>
          <w:sz w:val="27"/>
          <w:szCs w:val="27"/>
        </w:rPr>
        <w:t>“</w:t>
      </w:r>
      <w:r w:rsidRPr="00861B9E">
        <w:rPr>
          <w:rFonts w:ascii="ˎ̥" w:eastAsia="宋体" w:hAnsi="Calibri" w:cs="Times New Roman"/>
          <w:color w:val="000000"/>
          <w:sz w:val="27"/>
          <w:szCs w:val="27"/>
        </w:rPr>
        <w:t>自查表</w:t>
      </w:r>
      <w:r w:rsidRPr="00861B9E">
        <w:rPr>
          <w:rFonts w:ascii="ˎ̥" w:eastAsia="宋体" w:hAnsi="Calibri" w:cs="Times New Roman"/>
          <w:color w:val="000000"/>
          <w:sz w:val="27"/>
          <w:szCs w:val="27"/>
        </w:rPr>
        <w:t>”</w:t>
      </w:r>
      <w:r w:rsidRPr="00861B9E">
        <w:rPr>
          <w:rFonts w:ascii="ˎ̥" w:eastAsia="宋体" w:hAnsi="Calibri" w:cs="Times New Roman"/>
          <w:color w:val="000000"/>
          <w:sz w:val="27"/>
          <w:szCs w:val="27"/>
        </w:rPr>
        <w:t>，详见附件</w:t>
      </w:r>
      <w:r w:rsidRPr="00861B9E">
        <w:rPr>
          <w:rFonts w:ascii="ˎ̥" w:eastAsia="宋体" w:hAnsi="Calibri" w:cs="Times New Roman"/>
          <w:color w:val="000000"/>
          <w:sz w:val="27"/>
          <w:szCs w:val="27"/>
        </w:rPr>
        <w:t>1</w:t>
      </w:r>
      <w:r w:rsidRPr="00861B9E">
        <w:rPr>
          <w:rFonts w:ascii="ˎ̥" w:eastAsia="宋体" w:hAnsi="Calibri" w:cs="Times New Roman"/>
          <w:color w:val="000000"/>
          <w:sz w:val="27"/>
          <w:szCs w:val="27"/>
        </w:rPr>
        <w:t>）内容要求，全面落实</w:t>
      </w:r>
      <w:r w:rsidRPr="00861B9E">
        <w:rPr>
          <w:rFonts w:ascii="ˎ̥" w:eastAsia="宋体" w:hAnsi="Calibri" w:cs="Times New Roman"/>
          <w:color w:val="000000"/>
          <w:sz w:val="27"/>
          <w:szCs w:val="27"/>
        </w:rPr>
        <w:t>“</w:t>
      </w:r>
      <w:r w:rsidRPr="00861B9E">
        <w:rPr>
          <w:rFonts w:ascii="ˎ̥" w:eastAsia="宋体" w:hAnsi="Calibri" w:cs="Times New Roman"/>
          <w:color w:val="000000"/>
          <w:sz w:val="27"/>
          <w:szCs w:val="27"/>
        </w:rPr>
        <w:t>三个一</w:t>
      </w:r>
      <w:r w:rsidRPr="00861B9E">
        <w:rPr>
          <w:rFonts w:ascii="ˎ̥" w:eastAsia="宋体" w:hAnsi="Calibri" w:cs="Times New Roman"/>
          <w:color w:val="000000"/>
          <w:sz w:val="27"/>
          <w:szCs w:val="27"/>
        </w:rPr>
        <w:t>”</w:t>
      </w:r>
      <w:r w:rsidRPr="00861B9E">
        <w:rPr>
          <w:rFonts w:ascii="ˎ̥" w:eastAsia="宋体" w:hAnsi="Calibri" w:cs="Times New Roman"/>
          <w:color w:val="000000"/>
          <w:sz w:val="27"/>
          <w:szCs w:val="27"/>
        </w:rPr>
        <w:t>（即进行一次全员安全生产培训，制定一套节后复产方案，完成一次复产前设施设备的全面检修）安全防范措施，做好复工前的安全隐患排查及人员培训等相关工作，建立工作台账，《自查表》经建设、施工单位项目负责人和监理单位总监理工程师签字确认符合安全生产条件后方可复工（工作台账需留置项目部备查；《自查表》一式两份，一份留置项目部备查，一份报送至工程所属监督机构备案）。</w:t>
      </w:r>
    </w:p>
    <w:p w:rsidR="00861B9E" w:rsidRPr="00861B9E" w:rsidRDefault="00861B9E" w:rsidP="00861B9E">
      <w:pPr>
        <w:widowControl/>
        <w:spacing w:line="520" w:lineRule="exact"/>
        <w:ind w:firstLineChars="200" w:firstLine="540"/>
        <w:jc w:val="left"/>
        <w:rPr>
          <w:rFonts w:ascii="宋体" w:eastAsia="宋体" w:hAnsi="宋体" w:cs="宋体"/>
          <w:color w:val="000000"/>
          <w:sz w:val="24"/>
          <w:szCs w:val="24"/>
        </w:rPr>
      </w:pPr>
      <w:r w:rsidRPr="00861B9E">
        <w:rPr>
          <w:rFonts w:ascii="ˎ̥" w:eastAsia="宋体" w:hAnsi="Calibri" w:cs="Times New Roman"/>
          <w:color w:val="000000"/>
          <w:sz w:val="27"/>
          <w:szCs w:val="27"/>
        </w:rPr>
        <w:t>二、各镇（街道）国土城建和水务局、区建筑工程施工安全监督站在企业自查自纠的基础上，要组织开展一次专项安全生产复工检查，重点检查各责任主体对节后复工有关要求的贯彻执行情况、隐患排查整改情况，对未经安全检查擅自施工、未建立相关工作台账或有关负责人未在《自查表》签字确认的，一律视为不符合复工安全生产条件，应立即责令暂停施工并进行整改。拒不整改的，立即上报，我局将依法依规对责任单位和责任人进行处理。</w:t>
      </w:r>
    </w:p>
    <w:p w:rsidR="00861B9E" w:rsidRPr="00861B9E" w:rsidRDefault="00861B9E" w:rsidP="00861B9E">
      <w:pPr>
        <w:widowControl/>
        <w:spacing w:line="520" w:lineRule="exact"/>
        <w:ind w:firstLineChars="200" w:firstLine="540"/>
        <w:jc w:val="left"/>
        <w:rPr>
          <w:rFonts w:ascii="宋体" w:eastAsia="宋体" w:hAnsi="宋体" w:cs="宋体"/>
          <w:color w:val="000000"/>
          <w:sz w:val="24"/>
          <w:szCs w:val="24"/>
        </w:rPr>
      </w:pPr>
      <w:r w:rsidRPr="00861B9E">
        <w:rPr>
          <w:rFonts w:ascii="ˎ̥" w:eastAsia="宋体" w:hAnsi="Calibri" w:cs="Times New Roman"/>
          <w:color w:val="000000"/>
          <w:sz w:val="27"/>
          <w:szCs w:val="27"/>
        </w:rPr>
        <w:lastRenderedPageBreak/>
        <w:t>三、各镇（街道）国土城建和水务局、区建筑工程施工安全监督站应做好节后复工项目情况统计，按照附件</w:t>
      </w:r>
      <w:r w:rsidRPr="00861B9E">
        <w:rPr>
          <w:rFonts w:ascii="ˎ̥" w:eastAsia="宋体" w:hAnsi="Calibri" w:cs="Times New Roman"/>
          <w:color w:val="000000"/>
          <w:sz w:val="27"/>
          <w:szCs w:val="27"/>
        </w:rPr>
        <w:t>2</w:t>
      </w:r>
      <w:r w:rsidRPr="00861B9E">
        <w:rPr>
          <w:rFonts w:ascii="ˎ̥" w:eastAsia="宋体" w:hAnsi="Calibri" w:cs="Times New Roman"/>
          <w:color w:val="000000"/>
          <w:sz w:val="27"/>
          <w:szCs w:val="27"/>
        </w:rPr>
        <w:t>表格要求，自发文之日起，每星期五下午下班前将阶段性统计情况报至我局质安科。</w:t>
      </w:r>
    </w:p>
    <w:p w:rsidR="00861B9E" w:rsidRPr="00861B9E" w:rsidRDefault="00861B9E" w:rsidP="00861B9E">
      <w:pPr>
        <w:widowControl/>
        <w:spacing w:line="520" w:lineRule="exact"/>
        <w:ind w:firstLineChars="200" w:firstLine="540"/>
        <w:jc w:val="left"/>
        <w:rPr>
          <w:rFonts w:ascii="宋体" w:eastAsia="宋体" w:hAnsi="宋体" w:cs="宋体"/>
          <w:color w:val="000000"/>
          <w:sz w:val="24"/>
          <w:szCs w:val="24"/>
        </w:rPr>
      </w:pPr>
      <w:r w:rsidRPr="00861B9E">
        <w:rPr>
          <w:rFonts w:ascii="宋体" w:eastAsia="宋体" w:hAnsi="宋体" w:cs="Times New Roman" w:hint="eastAsia"/>
          <w:color w:val="000000"/>
          <w:sz w:val="27"/>
          <w:szCs w:val="27"/>
        </w:rPr>
        <w:t xml:space="preserve"> </w:t>
      </w:r>
    </w:p>
    <w:p w:rsidR="00861B9E" w:rsidRPr="00861B9E" w:rsidRDefault="00861B9E" w:rsidP="00861B9E">
      <w:pPr>
        <w:widowControl/>
        <w:spacing w:line="520" w:lineRule="exact"/>
        <w:ind w:firstLineChars="200" w:firstLine="540"/>
        <w:jc w:val="left"/>
        <w:rPr>
          <w:rFonts w:ascii="宋体" w:eastAsia="宋体" w:hAnsi="宋体" w:cs="宋体"/>
          <w:color w:val="000000"/>
          <w:sz w:val="24"/>
          <w:szCs w:val="24"/>
        </w:rPr>
      </w:pPr>
      <w:r w:rsidRPr="00861B9E">
        <w:rPr>
          <w:rFonts w:ascii="宋体" w:eastAsia="宋体" w:hAnsi="宋体" w:cs="Times New Roman" w:hint="eastAsia"/>
          <w:color w:val="000000"/>
          <w:sz w:val="27"/>
          <w:szCs w:val="27"/>
        </w:rPr>
        <w:t>附件：1.</w:t>
      </w:r>
      <w:r>
        <w:rPr>
          <w:rFonts w:ascii="宋体" w:eastAsia="宋体" w:hAnsi="宋体" w:cs="Times New Roman"/>
          <w:noProof/>
          <w:color w:val="000000"/>
          <w:sz w:val="27"/>
          <w:szCs w:val="27"/>
        </w:rPr>
        <w:drawing>
          <wp:inline distT="0" distB="0" distL="0" distR="0">
            <wp:extent cx="171450" cy="171450"/>
            <wp:effectExtent l="19050" t="0" r="0" b="0"/>
            <wp:docPr id="1" name="图片 1" descr="http://www.nanhai.gov.cn/cms/editors/editor1/sysimage/file/doc.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www.nanhai.gov.cn/cms/editors/editor1/sysimage/file/doc.gif"/>
                    <pic:cNvPicPr>
                      <a:picLocks noChangeAspect="1" noChangeArrowheads="1"/>
                    </pic:cNvPicPr>
                  </pic:nvPicPr>
                  <pic:blipFill>
                    <a:blip r:embed="rId6"/>
                    <a:srcRect/>
                    <a:stretch>
                      <a:fillRect/>
                    </a:stretch>
                  </pic:blipFill>
                  <pic:spPr bwMode="auto">
                    <a:xfrm>
                      <a:off x="0" y="0"/>
                      <a:ext cx="171450" cy="171450"/>
                    </a:xfrm>
                    <a:prstGeom prst="rect">
                      <a:avLst/>
                    </a:prstGeom>
                    <a:noFill/>
                    <a:ln w="9525">
                      <a:noFill/>
                      <a:miter lim="800000"/>
                      <a:headEnd/>
                      <a:tailEnd/>
                    </a:ln>
                  </pic:spPr>
                </pic:pic>
              </a:graphicData>
            </a:graphic>
          </wp:inline>
        </w:drawing>
      </w:r>
      <w:hyperlink r:id="rId7" w:tgtFrame="_blank" w:history="1">
        <w:r w:rsidRPr="00861B9E">
          <w:rPr>
            <w:rFonts w:ascii="宋体" w:eastAsia="宋体" w:hAnsi="宋体" w:cs="Times New Roman" w:hint="eastAsia"/>
            <w:color w:val="000000"/>
            <w:sz w:val="27"/>
          </w:rPr>
          <w:t>附件1：在建工程节后复工情况自查表.doc</w:t>
        </w:r>
      </w:hyperlink>
    </w:p>
    <w:p w:rsidR="00861B9E" w:rsidRPr="00861B9E" w:rsidRDefault="00861B9E" w:rsidP="00861B9E">
      <w:pPr>
        <w:widowControl/>
        <w:spacing w:line="520" w:lineRule="exact"/>
        <w:ind w:firstLineChars="200" w:firstLine="540"/>
        <w:jc w:val="left"/>
        <w:rPr>
          <w:rFonts w:ascii="宋体" w:eastAsia="宋体" w:hAnsi="宋体" w:cs="宋体"/>
          <w:color w:val="000000"/>
          <w:sz w:val="24"/>
          <w:szCs w:val="24"/>
        </w:rPr>
      </w:pPr>
      <w:r w:rsidRPr="00861B9E">
        <w:rPr>
          <w:rFonts w:ascii="ˎ̥" w:eastAsia="宋体" w:hAnsi="ˎ̥" w:cs="Times New Roman"/>
          <w:color w:val="000000"/>
          <w:sz w:val="27"/>
          <w:szCs w:val="27"/>
        </w:rPr>
        <w:t xml:space="preserve">      2.</w:t>
      </w:r>
      <w:r>
        <w:rPr>
          <w:rFonts w:ascii="ˎ̥" w:eastAsia="宋体" w:hAnsi="ˎ̥" w:cs="Times New Roman" w:hint="eastAsia"/>
          <w:noProof/>
          <w:color w:val="000000"/>
          <w:sz w:val="27"/>
          <w:szCs w:val="27"/>
        </w:rPr>
        <w:drawing>
          <wp:inline distT="0" distB="0" distL="0" distR="0">
            <wp:extent cx="171450" cy="171450"/>
            <wp:effectExtent l="19050" t="0" r="0" b="0"/>
            <wp:docPr id="2" name="图片 2" descr="http://www.nanhai.gov.cn/cms/editors/editor1/sysimage/file/unknow.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nanhai.gov.cn/cms/editors/editor1/sysimage/file/unknow.gif"/>
                    <pic:cNvPicPr>
                      <a:picLocks noChangeAspect="1" noChangeArrowheads="1"/>
                    </pic:cNvPicPr>
                  </pic:nvPicPr>
                  <pic:blipFill>
                    <a:blip r:embed="rId8"/>
                    <a:srcRect/>
                    <a:stretch>
                      <a:fillRect/>
                    </a:stretch>
                  </pic:blipFill>
                  <pic:spPr bwMode="auto">
                    <a:xfrm>
                      <a:off x="0" y="0"/>
                      <a:ext cx="171450" cy="171450"/>
                    </a:xfrm>
                    <a:prstGeom prst="rect">
                      <a:avLst/>
                    </a:prstGeom>
                    <a:noFill/>
                    <a:ln w="9525">
                      <a:noFill/>
                      <a:miter lim="800000"/>
                      <a:headEnd/>
                      <a:tailEnd/>
                    </a:ln>
                  </pic:spPr>
                </pic:pic>
              </a:graphicData>
            </a:graphic>
          </wp:inline>
        </w:drawing>
      </w:r>
      <w:hyperlink r:id="rId9" w:tgtFrame="_blank" w:history="1">
        <w:r w:rsidRPr="00861B9E">
          <w:rPr>
            <w:rFonts w:ascii="宋体" w:eastAsia="宋体" w:hAnsi="宋体" w:cs="Times New Roman" w:hint="eastAsia"/>
            <w:color w:val="000000"/>
            <w:sz w:val="27"/>
          </w:rPr>
          <w:t>春节节后复工项目统计表.xlsx</w:t>
        </w:r>
      </w:hyperlink>
      <w:r w:rsidRPr="00861B9E">
        <w:rPr>
          <w:rFonts w:ascii="宋体" w:eastAsia="宋体" w:hAnsi="宋体" w:cs="Times New Roman" w:hint="eastAsia"/>
          <w:color w:val="000000"/>
          <w:sz w:val="27"/>
          <w:szCs w:val="27"/>
        </w:rPr>
        <w:t xml:space="preserve"> </w:t>
      </w:r>
    </w:p>
    <w:p w:rsidR="00861B9E" w:rsidRPr="00861B9E" w:rsidRDefault="00861B9E" w:rsidP="00861B9E">
      <w:pPr>
        <w:widowControl/>
        <w:spacing w:line="520" w:lineRule="exact"/>
        <w:jc w:val="left"/>
        <w:rPr>
          <w:rFonts w:ascii="宋体" w:eastAsia="宋体" w:hAnsi="宋体" w:cs="宋体"/>
          <w:color w:val="000000"/>
          <w:sz w:val="24"/>
          <w:szCs w:val="24"/>
        </w:rPr>
      </w:pPr>
      <w:r w:rsidRPr="00861B9E">
        <w:rPr>
          <w:rFonts w:ascii="宋体" w:eastAsia="宋体" w:hAnsi="宋体" w:cs="Times New Roman" w:hint="eastAsia"/>
          <w:color w:val="000000"/>
          <w:sz w:val="27"/>
          <w:szCs w:val="27"/>
        </w:rPr>
        <w:t xml:space="preserve"> </w:t>
      </w:r>
    </w:p>
    <w:p w:rsidR="00861B9E" w:rsidRPr="00861B9E" w:rsidRDefault="00861B9E" w:rsidP="00861B9E">
      <w:pPr>
        <w:widowControl/>
        <w:spacing w:line="520" w:lineRule="exact"/>
        <w:jc w:val="left"/>
        <w:rPr>
          <w:rFonts w:ascii="宋体" w:eastAsia="宋体" w:hAnsi="宋体" w:cs="宋体"/>
          <w:color w:val="000000"/>
          <w:sz w:val="24"/>
          <w:szCs w:val="24"/>
        </w:rPr>
      </w:pPr>
      <w:r w:rsidRPr="00861B9E">
        <w:rPr>
          <w:rFonts w:ascii="宋体" w:eastAsia="宋体" w:hAnsi="宋体" w:cs="Times New Roman" w:hint="eastAsia"/>
          <w:color w:val="000000"/>
          <w:sz w:val="27"/>
          <w:szCs w:val="27"/>
        </w:rPr>
        <w:t xml:space="preserve"> </w:t>
      </w:r>
    </w:p>
    <w:p w:rsidR="00861B9E" w:rsidRPr="00861B9E" w:rsidRDefault="00861B9E" w:rsidP="00861B9E">
      <w:pPr>
        <w:widowControl/>
        <w:spacing w:line="520" w:lineRule="exact"/>
        <w:jc w:val="right"/>
        <w:rPr>
          <w:rFonts w:ascii="宋体" w:eastAsia="宋体" w:hAnsi="宋体" w:cs="宋体"/>
          <w:color w:val="000000"/>
          <w:sz w:val="24"/>
          <w:szCs w:val="24"/>
        </w:rPr>
      </w:pPr>
      <w:r w:rsidRPr="00861B9E">
        <w:rPr>
          <w:rFonts w:ascii="ˎ̥" w:eastAsia="宋体" w:hAnsi="宋体" w:cs="Times New Roman"/>
          <w:color w:val="000000"/>
          <w:sz w:val="27"/>
          <w:szCs w:val="27"/>
        </w:rPr>
        <w:t>佛山市南海区国土城建和水务局</w:t>
      </w:r>
    </w:p>
    <w:p w:rsidR="00861B9E" w:rsidRPr="00861B9E" w:rsidRDefault="00861B9E" w:rsidP="00861B9E">
      <w:pPr>
        <w:widowControl/>
        <w:spacing w:line="520" w:lineRule="exact"/>
        <w:ind w:firstLineChars="1550" w:firstLine="4185"/>
        <w:jc w:val="right"/>
        <w:rPr>
          <w:rFonts w:ascii="宋体" w:eastAsia="宋体" w:hAnsi="宋体" w:cs="宋体"/>
          <w:color w:val="000000"/>
          <w:sz w:val="24"/>
          <w:szCs w:val="24"/>
        </w:rPr>
      </w:pPr>
      <w:r w:rsidRPr="00861B9E">
        <w:rPr>
          <w:rFonts w:ascii="ˎ̥" w:eastAsia="宋体" w:hAnsi="宋体" w:cs="Times New Roman"/>
          <w:color w:val="000000"/>
          <w:sz w:val="27"/>
          <w:szCs w:val="27"/>
        </w:rPr>
        <w:t>2019</w:t>
      </w:r>
      <w:r w:rsidRPr="00861B9E">
        <w:rPr>
          <w:rFonts w:ascii="ˎ̥" w:eastAsia="宋体" w:hAnsi="宋体" w:cs="Times New Roman"/>
          <w:color w:val="000000"/>
          <w:sz w:val="27"/>
          <w:szCs w:val="27"/>
        </w:rPr>
        <w:t>年</w:t>
      </w:r>
      <w:r w:rsidRPr="00861B9E">
        <w:rPr>
          <w:rFonts w:ascii="ˎ̥" w:eastAsia="宋体" w:hAnsi="宋体" w:cs="Times New Roman"/>
          <w:color w:val="000000"/>
          <w:sz w:val="27"/>
          <w:szCs w:val="27"/>
        </w:rPr>
        <w:t>2</w:t>
      </w:r>
      <w:r w:rsidRPr="00861B9E">
        <w:rPr>
          <w:rFonts w:ascii="ˎ̥" w:eastAsia="宋体" w:hAnsi="宋体" w:cs="Times New Roman"/>
          <w:color w:val="000000"/>
          <w:sz w:val="27"/>
          <w:szCs w:val="27"/>
        </w:rPr>
        <w:t>月</w:t>
      </w:r>
      <w:r w:rsidRPr="00861B9E">
        <w:rPr>
          <w:rFonts w:ascii="ˎ̥" w:eastAsia="宋体" w:hAnsi="宋体" w:cs="Times New Roman"/>
          <w:color w:val="000000"/>
          <w:sz w:val="27"/>
          <w:szCs w:val="27"/>
        </w:rPr>
        <w:t>18</w:t>
      </w:r>
      <w:r w:rsidRPr="00861B9E">
        <w:rPr>
          <w:rFonts w:ascii="ˎ̥" w:eastAsia="宋体" w:hAnsi="宋体" w:cs="Times New Roman"/>
          <w:color w:val="000000"/>
          <w:sz w:val="27"/>
          <w:szCs w:val="27"/>
        </w:rPr>
        <w:t>日</w:t>
      </w:r>
    </w:p>
    <w:p w:rsidR="00861B9E" w:rsidRPr="00861B9E" w:rsidRDefault="00861B9E" w:rsidP="00861B9E">
      <w:pPr>
        <w:widowControl/>
        <w:jc w:val="left"/>
        <w:rPr>
          <w:rFonts w:ascii="宋体" w:eastAsia="宋体" w:hAnsi="宋体" w:cs="宋体"/>
          <w:color w:val="000000"/>
          <w:sz w:val="24"/>
          <w:szCs w:val="24"/>
        </w:rPr>
      </w:pPr>
      <w:r w:rsidRPr="00861B9E">
        <w:rPr>
          <w:rFonts w:ascii="ˎ̥" w:eastAsia="宋体" w:hAnsi="Calibri" w:cs="Times New Roman"/>
          <w:color w:val="000000"/>
          <w:sz w:val="27"/>
          <w:szCs w:val="27"/>
        </w:rPr>
        <w:t>（联系人：</w:t>
      </w:r>
      <w:r w:rsidRPr="00861B9E">
        <w:rPr>
          <w:rFonts w:ascii="ˎ̥" w:eastAsia="宋体" w:hAnsi="Times New Roman" w:cs="Times New Roman"/>
          <w:color w:val="000000"/>
          <w:sz w:val="27"/>
          <w:szCs w:val="27"/>
        </w:rPr>
        <w:t>李伟煊，联系电话：</w:t>
      </w:r>
      <w:r w:rsidRPr="00861B9E">
        <w:rPr>
          <w:rFonts w:ascii="ˎ̥" w:eastAsia="宋体" w:hAnsi="Times New Roman" w:cs="Times New Roman"/>
          <w:color w:val="000000"/>
          <w:sz w:val="27"/>
          <w:szCs w:val="27"/>
        </w:rPr>
        <w:t>86339642</w:t>
      </w:r>
      <w:r w:rsidRPr="00861B9E">
        <w:rPr>
          <w:rFonts w:ascii="ˎ̥" w:eastAsia="宋体" w:hAnsi="Times New Roman" w:cs="Times New Roman"/>
          <w:color w:val="000000"/>
          <w:sz w:val="27"/>
          <w:szCs w:val="27"/>
        </w:rPr>
        <w:t>，邮箱：</w:t>
      </w:r>
      <w:r w:rsidRPr="00861B9E">
        <w:rPr>
          <w:rFonts w:ascii="ˎ̥" w:eastAsia="宋体" w:hAnsi="Times New Roman" w:cs="Times New Roman"/>
          <w:color w:val="000000"/>
          <w:sz w:val="27"/>
          <w:szCs w:val="27"/>
        </w:rPr>
        <w:t>410789818@qq.com</w:t>
      </w:r>
      <w:r w:rsidRPr="00861B9E">
        <w:rPr>
          <w:rFonts w:ascii="ˎ̥" w:eastAsia="宋体" w:hAnsi="Calibri" w:cs="Times New Roman"/>
          <w:color w:val="000000"/>
          <w:sz w:val="27"/>
          <w:szCs w:val="27"/>
        </w:rPr>
        <w:t>）</w:t>
      </w:r>
    </w:p>
    <w:p w:rsidR="00861B9E" w:rsidRPr="00861B9E" w:rsidRDefault="00861B9E"/>
    <w:sectPr w:rsidR="00861B9E" w:rsidRPr="00861B9E">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0A3CCE" w:rsidRDefault="000A3CCE" w:rsidP="00861B9E">
      <w:r>
        <w:separator/>
      </w:r>
    </w:p>
  </w:endnote>
  <w:endnote w:type="continuationSeparator" w:id="1">
    <w:p w:rsidR="000A3CCE" w:rsidRDefault="000A3CCE" w:rsidP="00861B9E">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20002A87" w:usb1="00000000" w:usb2="00000000" w:usb3="00000000" w:csb0="000001FF" w:csb1="00000000"/>
  </w:font>
  <w:font w:name="ˎ̥">
    <w:altName w:val="Times New Roman"/>
    <w:panose1 w:val="00000000000000000000"/>
    <w:charset w:val="00"/>
    <w:family w:val="roman"/>
    <w:notTrueType/>
    <w:pitch w:val="default"/>
    <w:sig w:usb0="00000000" w:usb1="00000000" w:usb2="00000000" w:usb3="00000000" w:csb0="00000000"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0A3CCE" w:rsidRDefault="000A3CCE" w:rsidP="00861B9E">
      <w:r>
        <w:separator/>
      </w:r>
    </w:p>
  </w:footnote>
  <w:footnote w:type="continuationSeparator" w:id="1">
    <w:p w:rsidR="000A3CCE" w:rsidRDefault="000A3CCE" w:rsidP="00861B9E">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efaultTabStop w:val="420"/>
  <w:drawingGridVerticalSpacing w:val="156"/>
  <w:displayHorizontalDrawingGridEvery w:val="0"/>
  <w:displayVerticalDrawingGridEvery w:val="2"/>
  <w:characterSpacingControl w:val="compressPunctuation"/>
  <w:savePreviewPicture/>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861B9E"/>
    <w:rsid w:val="000A3CCE"/>
    <w:rsid w:val="00861B9E"/>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861B9E"/>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861B9E"/>
    <w:rPr>
      <w:sz w:val="18"/>
      <w:szCs w:val="18"/>
    </w:rPr>
  </w:style>
  <w:style w:type="paragraph" w:styleId="a4">
    <w:name w:val="footer"/>
    <w:basedOn w:val="a"/>
    <w:link w:val="Char0"/>
    <w:uiPriority w:val="99"/>
    <w:semiHidden/>
    <w:unhideWhenUsed/>
    <w:rsid w:val="00861B9E"/>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861B9E"/>
    <w:rPr>
      <w:sz w:val="18"/>
      <w:szCs w:val="18"/>
    </w:rPr>
  </w:style>
  <w:style w:type="character" w:styleId="a5">
    <w:name w:val="Hyperlink"/>
    <w:basedOn w:val="a0"/>
    <w:uiPriority w:val="99"/>
    <w:semiHidden/>
    <w:unhideWhenUsed/>
    <w:rsid w:val="00861B9E"/>
    <w:rPr>
      <w:rFonts w:ascii="ˎ̥" w:hAnsi="ˎ̥" w:hint="default"/>
      <w:strike w:val="0"/>
      <w:dstrike w:val="0"/>
      <w:color w:val="000000"/>
      <w:sz w:val="21"/>
      <w:szCs w:val="21"/>
      <w:u w:val="none"/>
      <w:effect w:val="none"/>
    </w:rPr>
  </w:style>
  <w:style w:type="paragraph" w:styleId="a6">
    <w:name w:val="Balloon Text"/>
    <w:basedOn w:val="a"/>
    <w:link w:val="Char1"/>
    <w:uiPriority w:val="99"/>
    <w:semiHidden/>
    <w:unhideWhenUsed/>
    <w:rsid w:val="00861B9E"/>
    <w:rPr>
      <w:sz w:val="18"/>
      <w:szCs w:val="18"/>
    </w:rPr>
  </w:style>
  <w:style w:type="character" w:customStyle="1" w:styleId="Char1">
    <w:name w:val="批注框文本 Char"/>
    <w:basedOn w:val="a0"/>
    <w:link w:val="a6"/>
    <w:uiPriority w:val="99"/>
    <w:semiHidden/>
    <w:rsid w:val="00861B9E"/>
    <w:rPr>
      <w:sz w:val="18"/>
      <w:szCs w:val="18"/>
    </w:rPr>
  </w:style>
</w:styles>
</file>

<file path=word/webSettings.xml><?xml version="1.0" encoding="utf-8"?>
<w:webSettings xmlns:r="http://schemas.openxmlformats.org/officeDocument/2006/relationships" xmlns:w="http://schemas.openxmlformats.org/wordprocessingml/2006/main">
  <w:divs>
    <w:div w:id="720445674">
      <w:bodyDiv w:val="1"/>
      <w:marLeft w:val="0"/>
      <w:marRight w:val="0"/>
      <w:marTop w:val="0"/>
      <w:marBottom w:val="0"/>
      <w:divBdr>
        <w:top w:val="none" w:sz="0" w:space="0" w:color="auto"/>
        <w:left w:val="none" w:sz="0" w:space="0" w:color="auto"/>
        <w:bottom w:val="none" w:sz="0" w:space="0" w:color="auto"/>
        <w:right w:val="none" w:sz="0" w:space="0" w:color="auto"/>
      </w:divBdr>
      <w:divsChild>
        <w:div w:id="900679259">
          <w:marLeft w:val="0"/>
          <w:marRight w:val="0"/>
          <w:marTop w:val="0"/>
          <w:marBottom w:val="0"/>
          <w:divBdr>
            <w:top w:val="none" w:sz="0" w:space="0" w:color="auto"/>
            <w:left w:val="none" w:sz="0" w:space="0" w:color="auto"/>
            <w:bottom w:val="none" w:sz="0" w:space="0" w:color="auto"/>
            <w:right w:val="none" w:sz="0" w:space="0" w:color="auto"/>
          </w:divBdr>
          <w:divsChild>
            <w:div w:id="18753897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2.gif"/><Relationship Id="rId3" Type="http://schemas.openxmlformats.org/officeDocument/2006/relationships/webSettings" Target="webSettings.xml"/><Relationship Id="rId7" Type="http://schemas.openxmlformats.org/officeDocument/2006/relationships/hyperlink" Target="http://www.nanhai.gov.cn/cms/html/files/2019-02/19/20190219154647928749755.doc"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gif"/><Relationship Id="rId11" Type="http://schemas.openxmlformats.org/officeDocument/2006/relationships/theme" Target="theme/theme1.xml"/><Relationship Id="rId5" Type="http://schemas.openxmlformats.org/officeDocument/2006/relationships/endnotes" Target="endnotes.xml"/><Relationship Id="rId10" Type="http://schemas.openxmlformats.org/officeDocument/2006/relationships/fontTable" Target="fontTable.xml"/><Relationship Id="rId4" Type="http://schemas.openxmlformats.org/officeDocument/2006/relationships/footnotes" Target="footnotes.xml"/><Relationship Id="rId9" Type="http://schemas.openxmlformats.org/officeDocument/2006/relationships/hyperlink" Target="http://www.nanhai.gov.cn/cms/html/files/2019-02/19/20190219154700241352731.xlsx" TargetMode="Externa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2</Pages>
  <Words>160</Words>
  <Characters>918</Characters>
  <Application>Microsoft Office Word</Application>
  <DocSecurity>0</DocSecurity>
  <Lines>7</Lines>
  <Paragraphs>2</Paragraphs>
  <ScaleCrop>false</ScaleCrop>
  <Company>Regaltec</Company>
  <LinksUpToDate>false</LinksUpToDate>
  <CharactersWithSpaces>1076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2</cp:revision>
  <dcterms:created xsi:type="dcterms:W3CDTF">2019-02-20T01:41:00Z</dcterms:created>
  <dcterms:modified xsi:type="dcterms:W3CDTF">2019-02-20T01:43:00Z</dcterms:modified>
</cp:coreProperties>
</file>