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42DA1" w:rsidRDefault="00F42DA1">
      <w:pPr>
        <w:pStyle w:val="NormalWeb1"/>
        <w:widowControl/>
        <w:spacing w:line="560" w:lineRule="exact"/>
        <w:rPr>
          <w:rFonts w:ascii="黑体" w:eastAsia="黑体" w:hAnsi="黑体" w:cs="黑体"/>
          <w:sz w:val="32"/>
          <w:szCs w:val="32"/>
        </w:rPr>
      </w:pPr>
      <w:r>
        <w:rPr>
          <w:rFonts w:ascii="黑体" w:eastAsia="黑体" w:hAnsi="黑体" w:cs="黑体" w:hint="eastAsia"/>
          <w:color w:val="000000"/>
          <w:sz w:val="32"/>
          <w:szCs w:val="32"/>
        </w:rPr>
        <w:t>附件</w:t>
      </w:r>
      <w:r>
        <w:rPr>
          <w:rFonts w:ascii="黑体" w:eastAsia="黑体" w:hAnsi="黑体" w:cs="黑体"/>
          <w:color w:val="000000"/>
          <w:sz w:val="32"/>
          <w:szCs w:val="32"/>
        </w:rPr>
        <w:t>1</w:t>
      </w:r>
    </w:p>
    <w:p w:rsidR="00F42DA1" w:rsidRPr="00CD77CE" w:rsidRDefault="00F42DA1">
      <w:pPr>
        <w:pStyle w:val="NormalWeb1"/>
        <w:widowControl/>
        <w:spacing w:line="560" w:lineRule="exact"/>
        <w:jc w:val="center"/>
        <w:rPr>
          <w:rFonts w:ascii="方正小标宋简体" w:eastAsia="方正小标宋简体" w:hAnsi="小标宋" w:cs="小标宋"/>
          <w:sz w:val="44"/>
          <w:szCs w:val="44"/>
        </w:rPr>
      </w:pPr>
      <w:r w:rsidRPr="00CD77CE">
        <w:rPr>
          <w:rStyle w:val="Strong"/>
          <w:rFonts w:ascii="方正小标宋简体" w:eastAsia="方正小标宋简体" w:hAnsi="小标宋" w:cs="小标宋" w:hint="eastAsia"/>
          <w:b w:val="0"/>
          <w:color w:val="000000"/>
          <w:sz w:val="44"/>
          <w:szCs w:val="44"/>
        </w:rPr>
        <w:t>危险性较大的分部分项工程范围</w:t>
      </w:r>
    </w:p>
    <w:p w:rsidR="00F42DA1" w:rsidRDefault="00F42DA1">
      <w:pPr>
        <w:pStyle w:val="NormalWeb1"/>
        <w:widowControl/>
        <w:spacing w:line="560" w:lineRule="exact"/>
        <w:rPr>
          <w:rFonts w:ascii="黑体" w:eastAsia="黑体" w:hAnsi="黑体" w:cs="黑体"/>
          <w:color w:val="000000"/>
          <w:sz w:val="32"/>
          <w:szCs w:val="32"/>
        </w:rPr>
      </w:pPr>
    </w:p>
    <w:p w:rsidR="00F42DA1" w:rsidRDefault="00F42DA1" w:rsidP="00CD77CE">
      <w:pPr>
        <w:pStyle w:val="NormalWeb1"/>
        <w:widowControl/>
        <w:spacing w:line="560" w:lineRule="exact"/>
        <w:ind w:firstLineChars="200" w:firstLine="31680"/>
        <w:rPr>
          <w:rFonts w:ascii="黑体" w:eastAsia="黑体" w:hAnsi="黑体" w:cs="黑体"/>
          <w:sz w:val="32"/>
          <w:szCs w:val="32"/>
        </w:rPr>
      </w:pPr>
      <w:r>
        <w:rPr>
          <w:rFonts w:ascii="黑体" w:eastAsia="黑体" w:hAnsi="黑体" w:cs="黑体" w:hint="eastAsia"/>
          <w:color w:val="000000"/>
          <w:sz w:val="32"/>
          <w:szCs w:val="32"/>
        </w:rPr>
        <w:t>一、基坑工程</w:t>
      </w:r>
      <w:bookmarkStart w:id="0" w:name="_GoBack"/>
      <w:bookmarkEnd w:id="0"/>
    </w:p>
    <w:p w:rsidR="00F42DA1" w:rsidRDefault="00F42DA1">
      <w:pPr>
        <w:pStyle w:val="NormalWeb1"/>
        <w:widowControl/>
        <w:spacing w:line="560" w:lineRule="exact"/>
        <w:jc w:val="both"/>
        <w:rPr>
          <w:rFonts w:ascii="仿宋_GB2312" w:eastAsia="仿宋_GB2312" w:hAnsi="仿宋_GB2312" w:cs="仿宋_GB2312"/>
          <w:sz w:val="32"/>
          <w:szCs w:val="32"/>
        </w:rPr>
      </w:pPr>
      <w:r>
        <w:rPr>
          <w:rFonts w:ascii="仿宋" w:eastAsia="仿宋" w:hAnsi="仿宋" w:cs="仿宋" w:hint="eastAsia"/>
          <w:color w:val="000000"/>
          <w:sz w:val="32"/>
          <w:szCs w:val="32"/>
        </w:rPr>
        <w:t xml:space="preserve">　　</w:t>
      </w:r>
      <w:r>
        <w:rPr>
          <w:rFonts w:ascii="仿宋_GB2312" w:eastAsia="仿宋_GB2312" w:hAnsi="仿宋_GB2312" w:cs="仿宋_GB2312" w:hint="eastAsia"/>
          <w:color w:val="000000"/>
          <w:sz w:val="32"/>
          <w:szCs w:val="32"/>
        </w:rPr>
        <w:t>（一）开挖深度超过</w:t>
      </w:r>
      <w:r>
        <w:rPr>
          <w:rFonts w:ascii="仿宋_GB2312" w:eastAsia="仿宋_GB2312" w:hAnsi="仿宋_GB2312" w:cs="仿宋_GB2312"/>
          <w:color w:val="000000"/>
          <w:sz w:val="32"/>
          <w:szCs w:val="32"/>
        </w:rPr>
        <w:t>3m</w:t>
      </w:r>
      <w:r>
        <w:rPr>
          <w:rFonts w:ascii="仿宋_GB2312" w:eastAsia="仿宋_GB2312" w:hAnsi="仿宋_GB2312" w:cs="仿宋_GB2312" w:hint="eastAsia"/>
          <w:color w:val="000000"/>
          <w:sz w:val="32"/>
          <w:szCs w:val="32"/>
        </w:rPr>
        <w:t>（含</w:t>
      </w:r>
      <w:r>
        <w:rPr>
          <w:rFonts w:ascii="仿宋_GB2312" w:eastAsia="仿宋_GB2312" w:hAnsi="仿宋_GB2312" w:cs="仿宋_GB2312"/>
          <w:color w:val="000000"/>
          <w:sz w:val="32"/>
          <w:szCs w:val="32"/>
        </w:rPr>
        <w:t>3m</w:t>
      </w:r>
      <w:r>
        <w:rPr>
          <w:rFonts w:ascii="仿宋_GB2312" w:eastAsia="仿宋_GB2312" w:hAnsi="仿宋_GB2312" w:cs="仿宋_GB2312" w:hint="eastAsia"/>
          <w:color w:val="000000"/>
          <w:sz w:val="32"/>
          <w:szCs w:val="32"/>
        </w:rPr>
        <w:t>）的基坑（槽）的土方开挖、支护、降水工程。</w:t>
      </w:r>
    </w:p>
    <w:p w:rsidR="00F42DA1" w:rsidRDefault="00F42DA1">
      <w:pPr>
        <w:pStyle w:val="NormalWeb1"/>
        <w:widowControl/>
        <w:spacing w:line="560" w:lineRule="exact"/>
        <w:jc w:val="both"/>
        <w:rPr>
          <w:rFonts w:ascii="仿宋_GB2312" w:eastAsia="仿宋_GB2312" w:hAnsi="仿宋_GB2312" w:cs="仿宋_GB2312"/>
          <w:sz w:val="32"/>
          <w:szCs w:val="32"/>
        </w:rPr>
      </w:pPr>
      <w:r>
        <w:rPr>
          <w:rFonts w:ascii="仿宋_GB2312" w:eastAsia="仿宋_GB2312" w:hAnsi="仿宋_GB2312" w:cs="仿宋_GB2312" w:hint="eastAsia"/>
          <w:color w:val="000000"/>
          <w:sz w:val="32"/>
          <w:szCs w:val="32"/>
        </w:rPr>
        <w:t xml:space="preserve">　　（二）开挖深度虽未超过</w:t>
      </w:r>
      <w:r>
        <w:rPr>
          <w:rFonts w:ascii="仿宋_GB2312" w:eastAsia="仿宋_GB2312" w:hAnsi="仿宋_GB2312" w:cs="仿宋_GB2312"/>
          <w:color w:val="000000"/>
          <w:sz w:val="32"/>
          <w:szCs w:val="32"/>
        </w:rPr>
        <w:t>3m</w:t>
      </w:r>
      <w:r>
        <w:rPr>
          <w:rFonts w:ascii="仿宋_GB2312" w:eastAsia="仿宋_GB2312" w:hAnsi="仿宋_GB2312" w:cs="仿宋_GB2312" w:hint="eastAsia"/>
          <w:color w:val="000000"/>
          <w:sz w:val="32"/>
          <w:szCs w:val="32"/>
        </w:rPr>
        <w:t>，但地质条件、周围环境和地下管线复杂，或影响毗邻建（构）筑物安全的基坑（槽）的土方开挖、支护、降水工程。</w:t>
      </w:r>
    </w:p>
    <w:p w:rsidR="00F42DA1" w:rsidRDefault="00F42DA1">
      <w:pPr>
        <w:pStyle w:val="NormalWeb1"/>
        <w:widowControl/>
        <w:spacing w:line="560" w:lineRule="exact"/>
        <w:rPr>
          <w:rFonts w:ascii="黑体" w:eastAsia="黑体" w:hAnsi="黑体" w:cs="黑体"/>
          <w:sz w:val="32"/>
          <w:szCs w:val="32"/>
        </w:rPr>
      </w:pPr>
      <w:r>
        <w:rPr>
          <w:rFonts w:ascii="黑体" w:eastAsia="黑体" w:hAnsi="黑体" w:cs="黑体" w:hint="eastAsia"/>
          <w:color w:val="000000"/>
          <w:sz w:val="32"/>
          <w:szCs w:val="32"/>
        </w:rPr>
        <w:t xml:space="preserve">　　二、模板工程及支撑体系</w:t>
      </w:r>
    </w:p>
    <w:p w:rsidR="00F42DA1" w:rsidRDefault="00F42DA1">
      <w:pPr>
        <w:pStyle w:val="NormalWeb1"/>
        <w:widowControl/>
        <w:spacing w:line="560" w:lineRule="exact"/>
        <w:jc w:val="both"/>
        <w:rPr>
          <w:rFonts w:ascii="仿宋_GB2312" w:eastAsia="仿宋_GB2312" w:hAnsi="仿宋_GB2312" w:cs="仿宋_GB2312"/>
          <w:sz w:val="32"/>
          <w:szCs w:val="32"/>
        </w:rPr>
      </w:pPr>
      <w:r>
        <w:rPr>
          <w:rFonts w:ascii="仿宋" w:eastAsia="仿宋" w:hAnsi="仿宋" w:cs="仿宋" w:hint="eastAsia"/>
          <w:color w:val="000000"/>
          <w:sz w:val="32"/>
          <w:szCs w:val="32"/>
        </w:rPr>
        <w:t xml:space="preserve">　　</w:t>
      </w:r>
      <w:r>
        <w:rPr>
          <w:rFonts w:ascii="仿宋_GB2312" w:eastAsia="仿宋_GB2312" w:hAnsi="仿宋_GB2312" w:cs="仿宋_GB2312" w:hint="eastAsia"/>
          <w:color w:val="000000"/>
          <w:sz w:val="32"/>
          <w:szCs w:val="32"/>
        </w:rPr>
        <w:t>（一）各类工具式模板工程：包括滑模、爬模、飞模、隧道模等工程。</w:t>
      </w:r>
    </w:p>
    <w:p w:rsidR="00F42DA1" w:rsidRDefault="00F42DA1">
      <w:pPr>
        <w:pStyle w:val="NormalWeb1"/>
        <w:widowControl/>
        <w:spacing w:line="560" w:lineRule="exact"/>
        <w:jc w:val="both"/>
        <w:rPr>
          <w:rFonts w:ascii="仿宋_GB2312" w:eastAsia="仿宋_GB2312" w:hAnsi="仿宋_GB2312" w:cs="仿宋_GB2312"/>
          <w:sz w:val="32"/>
          <w:szCs w:val="32"/>
        </w:rPr>
      </w:pPr>
      <w:r>
        <w:rPr>
          <w:rFonts w:ascii="仿宋_GB2312" w:eastAsia="仿宋_GB2312" w:hAnsi="仿宋_GB2312" w:cs="仿宋_GB2312" w:hint="eastAsia"/>
          <w:color w:val="000000"/>
          <w:sz w:val="32"/>
          <w:szCs w:val="32"/>
        </w:rPr>
        <w:t xml:space="preserve">　　（二）混凝土模板支撑工程：搭设高度</w:t>
      </w:r>
      <w:r>
        <w:rPr>
          <w:rFonts w:ascii="仿宋_GB2312" w:eastAsia="仿宋_GB2312" w:hAnsi="仿宋_GB2312" w:cs="仿宋_GB2312"/>
          <w:color w:val="000000"/>
          <w:sz w:val="32"/>
          <w:szCs w:val="32"/>
        </w:rPr>
        <w:t>5m</w:t>
      </w:r>
      <w:r>
        <w:rPr>
          <w:rFonts w:ascii="仿宋_GB2312" w:eastAsia="仿宋_GB2312" w:hAnsi="仿宋_GB2312" w:cs="仿宋_GB2312" w:hint="eastAsia"/>
          <w:color w:val="000000"/>
          <w:sz w:val="32"/>
          <w:szCs w:val="32"/>
        </w:rPr>
        <w:t>及以上，或搭设跨度</w:t>
      </w:r>
      <w:r>
        <w:rPr>
          <w:rFonts w:ascii="仿宋_GB2312" w:eastAsia="仿宋_GB2312" w:hAnsi="仿宋_GB2312" w:cs="仿宋_GB2312"/>
          <w:color w:val="000000"/>
          <w:sz w:val="32"/>
          <w:szCs w:val="32"/>
        </w:rPr>
        <w:t>10m</w:t>
      </w:r>
      <w:r>
        <w:rPr>
          <w:rFonts w:ascii="仿宋_GB2312" w:eastAsia="仿宋_GB2312" w:hAnsi="仿宋_GB2312" w:cs="仿宋_GB2312" w:hint="eastAsia"/>
          <w:color w:val="000000"/>
          <w:sz w:val="32"/>
          <w:szCs w:val="32"/>
        </w:rPr>
        <w:t>及以上，或施工总荷载（荷载效应基本组合的设计值，以下简称设计值）</w:t>
      </w:r>
      <w:r>
        <w:rPr>
          <w:rFonts w:ascii="仿宋_GB2312" w:eastAsia="仿宋_GB2312" w:hAnsi="仿宋_GB2312" w:cs="仿宋_GB2312"/>
          <w:color w:val="000000"/>
          <w:sz w:val="32"/>
          <w:szCs w:val="32"/>
        </w:rPr>
        <w:t>10kN/m</w:t>
      </w:r>
      <w:r>
        <w:rPr>
          <w:rFonts w:ascii="仿宋_GB2312" w:eastAsia="仿宋_GB2312" w:hAnsi="仿宋_GB2312" w:cs="仿宋_GB2312"/>
          <w:color w:val="000000"/>
          <w:sz w:val="32"/>
          <w:szCs w:val="32"/>
          <w:vertAlign w:val="superscript"/>
        </w:rPr>
        <w:t>2</w:t>
      </w:r>
      <w:r>
        <w:rPr>
          <w:rFonts w:ascii="仿宋_GB2312" w:eastAsia="仿宋_GB2312" w:hAnsi="仿宋_GB2312" w:cs="仿宋_GB2312" w:hint="eastAsia"/>
          <w:color w:val="000000"/>
          <w:sz w:val="32"/>
          <w:szCs w:val="32"/>
        </w:rPr>
        <w:t>及以上，或集中线荷载（设计值）</w:t>
      </w:r>
      <w:r>
        <w:rPr>
          <w:rFonts w:ascii="仿宋_GB2312" w:eastAsia="仿宋_GB2312" w:hAnsi="仿宋_GB2312" w:cs="仿宋_GB2312"/>
          <w:color w:val="000000"/>
          <w:sz w:val="32"/>
          <w:szCs w:val="32"/>
        </w:rPr>
        <w:t>15kN/m</w:t>
      </w:r>
      <w:r>
        <w:rPr>
          <w:rFonts w:ascii="仿宋_GB2312" w:eastAsia="仿宋_GB2312" w:hAnsi="仿宋_GB2312" w:cs="仿宋_GB2312" w:hint="eastAsia"/>
          <w:color w:val="000000"/>
          <w:sz w:val="32"/>
          <w:szCs w:val="32"/>
        </w:rPr>
        <w:t>及以上，或高度大于支撑水平投影宽度且相对独立无联系构件的混凝土模板支撑工程。</w:t>
      </w:r>
    </w:p>
    <w:p w:rsidR="00F42DA1" w:rsidRDefault="00F42DA1">
      <w:pPr>
        <w:pStyle w:val="NormalWeb1"/>
        <w:widowControl/>
        <w:spacing w:line="560" w:lineRule="exact"/>
        <w:jc w:val="both"/>
        <w:rPr>
          <w:rFonts w:ascii="仿宋" w:eastAsia="仿宋" w:hAnsi="仿宋" w:cs="仿宋"/>
          <w:sz w:val="32"/>
          <w:szCs w:val="32"/>
        </w:rPr>
      </w:pPr>
      <w:r>
        <w:rPr>
          <w:rFonts w:ascii="仿宋_GB2312" w:eastAsia="仿宋_GB2312" w:hAnsi="仿宋_GB2312" w:cs="仿宋_GB2312" w:hint="eastAsia"/>
          <w:color w:val="000000"/>
          <w:sz w:val="32"/>
          <w:szCs w:val="32"/>
        </w:rPr>
        <w:t xml:space="preserve">　　（三）承重支撑体系：用于钢结构安装等满堂支撑体系。</w:t>
      </w:r>
    </w:p>
    <w:p w:rsidR="00F42DA1" w:rsidRDefault="00F42DA1">
      <w:pPr>
        <w:pStyle w:val="NormalWeb1"/>
        <w:widowControl/>
        <w:spacing w:line="560" w:lineRule="exact"/>
        <w:rPr>
          <w:rFonts w:ascii="黑体" w:eastAsia="黑体" w:hAnsi="黑体" w:cs="黑体"/>
          <w:sz w:val="32"/>
          <w:szCs w:val="32"/>
        </w:rPr>
      </w:pPr>
      <w:r>
        <w:rPr>
          <w:rFonts w:ascii="黑体" w:eastAsia="黑体" w:hAnsi="黑体" w:cs="黑体" w:hint="eastAsia"/>
          <w:color w:val="000000"/>
          <w:sz w:val="32"/>
          <w:szCs w:val="32"/>
        </w:rPr>
        <w:t xml:space="preserve">　　三、起重吊装及起重机械安装拆卸工程</w:t>
      </w:r>
    </w:p>
    <w:p w:rsidR="00F42DA1" w:rsidRDefault="00F42DA1">
      <w:pPr>
        <w:pStyle w:val="NormalWeb1"/>
        <w:widowControl/>
        <w:spacing w:line="560" w:lineRule="exact"/>
        <w:jc w:val="both"/>
        <w:rPr>
          <w:rFonts w:ascii="仿宋_GB2312" w:eastAsia="仿宋_GB2312" w:hAnsi="仿宋_GB2312" w:cs="仿宋_GB2312"/>
          <w:sz w:val="32"/>
          <w:szCs w:val="32"/>
        </w:rPr>
      </w:pPr>
      <w:r>
        <w:rPr>
          <w:rFonts w:ascii="仿宋" w:eastAsia="仿宋" w:hAnsi="仿宋" w:cs="仿宋" w:hint="eastAsia"/>
          <w:color w:val="000000"/>
          <w:sz w:val="32"/>
          <w:szCs w:val="32"/>
        </w:rPr>
        <w:t xml:space="preserve">　　</w:t>
      </w:r>
      <w:r>
        <w:rPr>
          <w:rFonts w:ascii="仿宋_GB2312" w:eastAsia="仿宋_GB2312" w:hAnsi="仿宋_GB2312" w:cs="仿宋_GB2312" w:hint="eastAsia"/>
          <w:color w:val="000000"/>
          <w:sz w:val="32"/>
          <w:szCs w:val="32"/>
        </w:rPr>
        <w:t>（一）采用非常规起重设备、方法，且单件起吊重量在</w:t>
      </w:r>
      <w:r>
        <w:rPr>
          <w:rFonts w:ascii="仿宋_GB2312" w:eastAsia="仿宋_GB2312" w:hAnsi="仿宋_GB2312" w:cs="仿宋_GB2312"/>
          <w:color w:val="000000"/>
          <w:sz w:val="32"/>
          <w:szCs w:val="32"/>
        </w:rPr>
        <w:t>10kN</w:t>
      </w:r>
      <w:r>
        <w:rPr>
          <w:rFonts w:ascii="仿宋_GB2312" w:eastAsia="仿宋_GB2312" w:hAnsi="仿宋_GB2312" w:cs="仿宋_GB2312" w:hint="eastAsia"/>
          <w:color w:val="000000"/>
          <w:sz w:val="32"/>
          <w:szCs w:val="32"/>
        </w:rPr>
        <w:t>及以上的起重吊装工程。</w:t>
      </w:r>
    </w:p>
    <w:p w:rsidR="00F42DA1" w:rsidRDefault="00F42DA1">
      <w:pPr>
        <w:pStyle w:val="NormalWeb1"/>
        <w:widowControl/>
        <w:spacing w:line="560" w:lineRule="exact"/>
        <w:jc w:val="both"/>
        <w:rPr>
          <w:rFonts w:ascii="仿宋_GB2312" w:eastAsia="仿宋_GB2312" w:hAnsi="仿宋_GB2312" w:cs="仿宋_GB2312"/>
          <w:sz w:val="32"/>
          <w:szCs w:val="32"/>
        </w:rPr>
      </w:pPr>
      <w:r>
        <w:rPr>
          <w:rFonts w:ascii="仿宋_GB2312" w:eastAsia="仿宋_GB2312" w:hAnsi="仿宋_GB2312" w:cs="仿宋_GB2312" w:hint="eastAsia"/>
          <w:color w:val="000000"/>
          <w:sz w:val="32"/>
          <w:szCs w:val="32"/>
        </w:rPr>
        <w:t xml:space="preserve">　　（二）采用起重机械进行安装的工程。</w:t>
      </w:r>
    </w:p>
    <w:p w:rsidR="00F42DA1" w:rsidRDefault="00F42DA1">
      <w:pPr>
        <w:pStyle w:val="NormalWeb1"/>
        <w:widowControl/>
        <w:spacing w:line="560" w:lineRule="exact"/>
        <w:ind w:firstLine="640"/>
        <w:jc w:val="both"/>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（三）起重机械安装和拆卸工程。</w:t>
      </w:r>
    </w:p>
    <w:p w:rsidR="00F42DA1" w:rsidRDefault="00F42DA1">
      <w:pPr>
        <w:pStyle w:val="NormalWeb1"/>
        <w:widowControl/>
        <w:spacing w:line="560" w:lineRule="exact"/>
        <w:ind w:firstLine="640"/>
        <w:jc w:val="both"/>
        <w:rPr>
          <w:rFonts w:ascii="仿宋_GB2312" w:eastAsia="仿宋_GB2312" w:hAnsi="仿宋_GB2312" w:cs="仿宋_GB2312"/>
          <w:b/>
          <w:bCs/>
          <w:color w:val="FF0000"/>
          <w:sz w:val="32"/>
          <w:szCs w:val="32"/>
        </w:rPr>
      </w:pPr>
      <w:r>
        <w:rPr>
          <w:rFonts w:ascii="仿宋_GB2312" w:eastAsia="仿宋_GB2312" w:hAnsi="仿宋_GB2312" w:cs="仿宋_GB2312" w:hint="eastAsia"/>
          <w:color w:val="000000"/>
          <w:sz w:val="32"/>
          <w:szCs w:val="32"/>
        </w:rPr>
        <w:t>（四）起重机械的基础和附着工程。</w:t>
      </w:r>
    </w:p>
    <w:p w:rsidR="00F42DA1" w:rsidRDefault="00F42DA1">
      <w:pPr>
        <w:pStyle w:val="NormalWeb1"/>
        <w:widowControl/>
        <w:spacing w:line="560" w:lineRule="exact"/>
        <w:rPr>
          <w:rFonts w:ascii="黑体" w:eastAsia="黑体" w:hAnsi="黑体" w:cs="黑体"/>
          <w:sz w:val="32"/>
          <w:szCs w:val="32"/>
        </w:rPr>
      </w:pPr>
      <w:r>
        <w:rPr>
          <w:rFonts w:ascii="黑体" w:eastAsia="黑体" w:hAnsi="黑体" w:cs="黑体" w:hint="eastAsia"/>
          <w:color w:val="000000"/>
          <w:sz w:val="32"/>
          <w:szCs w:val="32"/>
        </w:rPr>
        <w:t xml:space="preserve">　　四、脚手架工程</w:t>
      </w:r>
    </w:p>
    <w:p w:rsidR="00F42DA1" w:rsidRDefault="00F42DA1">
      <w:pPr>
        <w:pStyle w:val="NormalWeb1"/>
        <w:widowControl/>
        <w:spacing w:line="560" w:lineRule="exact"/>
        <w:jc w:val="both"/>
        <w:rPr>
          <w:rFonts w:ascii="仿宋_GB2312" w:eastAsia="仿宋_GB2312" w:hAnsi="仿宋_GB2312" w:cs="仿宋_GB2312"/>
          <w:sz w:val="32"/>
          <w:szCs w:val="32"/>
        </w:rPr>
      </w:pPr>
      <w:r>
        <w:rPr>
          <w:rFonts w:ascii="仿宋" w:eastAsia="仿宋" w:hAnsi="仿宋" w:cs="仿宋" w:hint="eastAsia"/>
          <w:color w:val="000000"/>
          <w:sz w:val="32"/>
          <w:szCs w:val="32"/>
        </w:rPr>
        <w:t xml:space="preserve">　　</w:t>
      </w:r>
      <w:r>
        <w:rPr>
          <w:rFonts w:ascii="仿宋_GB2312" w:eastAsia="仿宋_GB2312" w:hAnsi="仿宋_GB2312" w:cs="仿宋_GB2312" w:hint="eastAsia"/>
          <w:color w:val="000000"/>
          <w:sz w:val="32"/>
          <w:szCs w:val="32"/>
        </w:rPr>
        <w:t>（一）搭设高度</w:t>
      </w:r>
      <w:r>
        <w:rPr>
          <w:rFonts w:ascii="仿宋_GB2312" w:eastAsia="仿宋_GB2312" w:hAnsi="仿宋_GB2312" w:cs="仿宋_GB2312"/>
          <w:color w:val="000000"/>
          <w:sz w:val="32"/>
          <w:szCs w:val="32"/>
        </w:rPr>
        <w:t>24m</w:t>
      </w:r>
      <w:r>
        <w:rPr>
          <w:rFonts w:ascii="仿宋_GB2312" w:eastAsia="仿宋_GB2312" w:hAnsi="仿宋_GB2312" w:cs="仿宋_GB2312" w:hint="eastAsia"/>
          <w:color w:val="000000"/>
          <w:sz w:val="32"/>
          <w:szCs w:val="32"/>
        </w:rPr>
        <w:t>及以上的落地式钢管脚手架工程（包括采光井、电梯井脚手架）。</w:t>
      </w:r>
    </w:p>
    <w:p w:rsidR="00F42DA1" w:rsidRDefault="00F42DA1">
      <w:pPr>
        <w:pStyle w:val="NormalWeb1"/>
        <w:widowControl/>
        <w:spacing w:line="560" w:lineRule="exact"/>
        <w:jc w:val="both"/>
        <w:rPr>
          <w:rFonts w:ascii="仿宋_GB2312" w:eastAsia="仿宋_GB2312" w:hAnsi="仿宋_GB2312" w:cs="仿宋_GB2312"/>
          <w:sz w:val="32"/>
          <w:szCs w:val="32"/>
        </w:rPr>
      </w:pPr>
      <w:r>
        <w:rPr>
          <w:rFonts w:ascii="仿宋_GB2312" w:eastAsia="仿宋_GB2312" w:hAnsi="仿宋_GB2312" w:cs="仿宋_GB2312" w:hint="eastAsia"/>
          <w:color w:val="000000"/>
          <w:sz w:val="32"/>
          <w:szCs w:val="32"/>
        </w:rPr>
        <w:t xml:space="preserve">　　（二）附着式升降脚手架工程。</w:t>
      </w:r>
    </w:p>
    <w:p w:rsidR="00F42DA1" w:rsidRDefault="00F42DA1">
      <w:pPr>
        <w:pStyle w:val="NormalWeb1"/>
        <w:widowControl/>
        <w:spacing w:line="560" w:lineRule="exact"/>
        <w:jc w:val="both"/>
        <w:rPr>
          <w:rFonts w:ascii="仿宋_GB2312" w:eastAsia="仿宋_GB2312" w:hAnsi="仿宋_GB2312" w:cs="仿宋_GB2312"/>
          <w:sz w:val="32"/>
          <w:szCs w:val="32"/>
        </w:rPr>
      </w:pPr>
      <w:r>
        <w:rPr>
          <w:rFonts w:ascii="仿宋_GB2312" w:eastAsia="仿宋_GB2312" w:hAnsi="仿宋_GB2312" w:cs="仿宋_GB2312" w:hint="eastAsia"/>
          <w:color w:val="000000"/>
          <w:sz w:val="32"/>
          <w:szCs w:val="32"/>
        </w:rPr>
        <w:t xml:space="preserve">　　（三）悬挑式脚手架工程。</w:t>
      </w:r>
    </w:p>
    <w:p w:rsidR="00F42DA1" w:rsidRDefault="00F42DA1">
      <w:pPr>
        <w:pStyle w:val="NormalWeb1"/>
        <w:widowControl/>
        <w:spacing w:line="560" w:lineRule="exact"/>
        <w:jc w:val="both"/>
        <w:rPr>
          <w:rFonts w:ascii="仿宋_GB2312" w:eastAsia="仿宋_GB2312" w:hAnsi="仿宋_GB2312" w:cs="仿宋_GB2312"/>
          <w:sz w:val="32"/>
          <w:szCs w:val="32"/>
        </w:rPr>
      </w:pPr>
      <w:r>
        <w:rPr>
          <w:rFonts w:ascii="仿宋_GB2312" w:eastAsia="仿宋_GB2312" w:hAnsi="仿宋_GB2312" w:cs="仿宋_GB2312" w:hint="eastAsia"/>
          <w:color w:val="000000"/>
          <w:sz w:val="32"/>
          <w:szCs w:val="32"/>
        </w:rPr>
        <w:t xml:space="preserve">　　（四）高处作业吊篮。</w:t>
      </w:r>
    </w:p>
    <w:p w:rsidR="00F42DA1" w:rsidRDefault="00F42DA1">
      <w:pPr>
        <w:pStyle w:val="NormalWeb1"/>
        <w:widowControl/>
        <w:spacing w:line="560" w:lineRule="exact"/>
        <w:jc w:val="both"/>
        <w:rPr>
          <w:rFonts w:ascii="仿宋_GB2312" w:eastAsia="仿宋_GB2312" w:hAnsi="仿宋_GB2312" w:cs="仿宋_GB2312"/>
          <w:sz w:val="32"/>
          <w:szCs w:val="32"/>
        </w:rPr>
      </w:pPr>
      <w:r>
        <w:rPr>
          <w:rFonts w:ascii="仿宋_GB2312" w:eastAsia="仿宋_GB2312" w:hAnsi="仿宋_GB2312" w:cs="仿宋_GB2312" w:hint="eastAsia"/>
          <w:color w:val="000000"/>
          <w:sz w:val="32"/>
          <w:szCs w:val="32"/>
        </w:rPr>
        <w:t xml:space="preserve">　　（五）卸料平台、操作平台工程。</w:t>
      </w:r>
    </w:p>
    <w:p w:rsidR="00F42DA1" w:rsidRDefault="00F42DA1">
      <w:pPr>
        <w:pStyle w:val="NormalWeb1"/>
        <w:widowControl/>
        <w:spacing w:line="560" w:lineRule="exact"/>
        <w:jc w:val="both"/>
        <w:rPr>
          <w:rFonts w:ascii="仿宋_GB2312" w:eastAsia="仿宋_GB2312" w:hAnsi="仿宋_GB2312" w:cs="仿宋_GB2312"/>
          <w:sz w:val="32"/>
          <w:szCs w:val="32"/>
        </w:rPr>
      </w:pPr>
      <w:r>
        <w:rPr>
          <w:rFonts w:ascii="仿宋_GB2312" w:eastAsia="仿宋_GB2312" w:hAnsi="仿宋_GB2312" w:cs="仿宋_GB2312" w:hint="eastAsia"/>
          <w:color w:val="000000"/>
          <w:sz w:val="32"/>
          <w:szCs w:val="32"/>
        </w:rPr>
        <w:t xml:space="preserve">　　（六）异型脚手架工程。</w:t>
      </w:r>
    </w:p>
    <w:p w:rsidR="00F42DA1" w:rsidRDefault="00F42DA1">
      <w:pPr>
        <w:pStyle w:val="NormalWeb1"/>
        <w:widowControl/>
        <w:spacing w:line="560" w:lineRule="exact"/>
        <w:rPr>
          <w:rFonts w:ascii="黑体" w:eastAsia="黑体" w:hAnsi="黑体" w:cs="黑体"/>
          <w:sz w:val="32"/>
          <w:szCs w:val="32"/>
        </w:rPr>
      </w:pPr>
      <w:r>
        <w:rPr>
          <w:rFonts w:ascii="黑体" w:eastAsia="黑体" w:hAnsi="黑体" w:cs="黑体" w:hint="eastAsia"/>
          <w:color w:val="000000"/>
          <w:sz w:val="32"/>
          <w:szCs w:val="32"/>
        </w:rPr>
        <w:t xml:space="preserve">　　五、拆除工程</w:t>
      </w:r>
    </w:p>
    <w:p w:rsidR="00F42DA1" w:rsidRDefault="00F42DA1">
      <w:pPr>
        <w:pStyle w:val="NormalWeb1"/>
        <w:widowControl/>
        <w:spacing w:line="560" w:lineRule="exact"/>
        <w:jc w:val="both"/>
        <w:rPr>
          <w:rFonts w:ascii="仿宋_GB2312" w:eastAsia="仿宋_GB2312" w:hAnsi="仿宋_GB2312" w:cs="仿宋_GB2312"/>
          <w:sz w:val="32"/>
          <w:szCs w:val="32"/>
        </w:rPr>
      </w:pPr>
      <w:r>
        <w:rPr>
          <w:rFonts w:ascii="仿宋" w:eastAsia="仿宋" w:hAnsi="仿宋" w:cs="仿宋" w:hint="eastAsia"/>
          <w:color w:val="000000"/>
          <w:sz w:val="32"/>
          <w:szCs w:val="32"/>
        </w:rPr>
        <w:t xml:space="preserve">　　</w:t>
      </w:r>
      <w:r>
        <w:rPr>
          <w:rFonts w:ascii="仿宋_GB2312" w:eastAsia="仿宋_GB2312" w:hAnsi="仿宋_GB2312" w:cs="仿宋_GB2312" w:hint="eastAsia"/>
          <w:color w:val="000000"/>
          <w:sz w:val="32"/>
          <w:szCs w:val="32"/>
        </w:rPr>
        <w:t>可能影响行人、交通、电力设施、通讯设施或其它建（构）筑物安全的拆除工程。</w:t>
      </w:r>
    </w:p>
    <w:p w:rsidR="00F42DA1" w:rsidRDefault="00F42DA1">
      <w:pPr>
        <w:pStyle w:val="NormalWeb1"/>
        <w:widowControl/>
        <w:spacing w:line="560" w:lineRule="exact"/>
        <w:rPr>
          <w:rFonts w:ascii="黑体" w:eastAsia="黑体" w:hAnsi="黑体" w:cs="黑体"/>
          <w:sz w:val="32"/>
          <w:szCs w:val="32"/>
        </w:rPr>
      </w:pPr>
      <w:r>
        <w:rPr>
          <w:rFonts w:ascii="黑体" w:eastAsia="黑体" w:hAnsi="黑体" w:cs="黑体" w:hint="eastAsia"/>
          <w:color w:val="000000"/>
          <w:sz w:val="32"/>
          <w:szCs w:val="32"/>
        </w:rPr>
        <w:t xml:space="preserve">　　六、暗挖工程</w:t>
      </w:r>
    </w:p>
    <w:p w:rsidR="00F42DA1" w:rsidRDefault="00F42DA1">
      <w:pPr>
        <w:pStyle w:val="NormalWeb1"/>
        <w:widowControl/>
        <w:spacing w:line="560" w:lineRule="exact"/>
        <w:jc w:val="both"/>
        <w:rPr>
          <w:rFonts w:ascii="仿宋_GB2312" w:eastAsia="仿宋_GB2312" w:hAnsi="仿宋_GB2312" w:cs="仿宋_GB2312"/>
          <w:sz w:val="32"/>
          <w:szCs w:val="32"/>
        </w:rPr>
      </w:pPr>
      <w:r>
        <w:rPr>
          <w:rFonts w:ascii="仿宋" w:eastAsia="仿宋" w:hAnsi="仿宋" w:cs="仿宋" w:hint="eastAsia"/>
          <w:color w:val="000000"/>
          <w:sz w:val="32"/>
          <w:szCs w:val="32"/>
        </w:rPr>
        <w:t xml:space="preserve">　　</w:t>
      </w:r>
      <w:r>
        <w:rPr>
          <w:rFonts w:ascii="仿宋_GB2312" w:eastAsia="仿宋_GB2312" w:hAnsi="仿宋_GB2312" w:cs="仿宋_GB2312" w:hint="eastAsia"/>
          <w:color w:val="000000"/>
          <w:sz w:val="32"/>
          <w:szCs w:val="32"/>
        </w:rPr>
        <w:t>采用矿山法、盾构法、顶管法施工的隧道、洞室等</w:t>
      </w:r>
      <w:r>
        <w:rPr>
          <w:rFonts w:ascii="仿宋_GB2312" w:eastAsia="仿宋_GB2312" w:hAnsi="仿宋_GB2312" w:cs="仿宋_GB2312" w:hint="eastAsia"/>
          <w:sz w:val="32"/>
          <w:szCs w:val="32"/>
        </w:rPr>
        <w:t>工程</w:t>
      </w:r>
      <w:r>
        <w:rPr>
          <w:rFonts w:ascii="仿宋_GB2312" w:eastAsia="仿宋_GB2312" w:hAnsi="仿宋_GB2312" w:cs="仿宋_GB2312" w:hint="eastAsia"/>
          <w:color w:val="000000"/>
          <w:sz w:val="32"/>
          <w:szCs w:val="32"/>
        </w:rPr>
        <w:t>。</w:t>
      </w:r>
    </w:p>
    <w:p w:rsidR="00F42DA1" w:rsidRDefault="00F42DA1" w:rsidP="00CD77CE">
      <w:pPr>
        <w:pStyle w:val="NormalWeb1"/>
        <w:widowControl/>
        <w:numPr>
          <w:ilvl w:val="0"/>
          <w:numId w:val="1"/>
        </w:numPr>
        <w:spacing w:line="560" w:lineRule="exact"/>
        <w:ind w:firstLineChars="200" w:firstLine="31680"/>
        <w:rPr>
          <w:rFonts w:ascii="黑体" w:eastAsia="黑体" w:hAnsi="黑体" w:cs="黑体"/>
          <w:color w:val="000000"/>
          <w:sz w:val="32"/>
          <w:szCs w:val="32"/>
        </w:rPr>
      </w:pPr>
      <w:r>
        <w:rPr>
          <w:rFonts w:ascii="黑体" w:eastAsia="黑体" w:hAnsi="黑体" w:cs="黑体" w:hint="eastAsia"/>
          <w:color w:val="000000"/>
          <w:sz w:val="32"/>
          <w:szCs w:val="32"/>
        </w:rPr>
        <w:t>结建式人防工程</w:t>
      </w:r>
    </w:p>
    <w:p w:rsidR="00F42DA1" w:rsidRDefault="00F42DA1">
      <w:pPr>
        <w:pStyle w:val="NormalWeb1"/>
        <w:widowControl/>
        <w:spacing w:line="560" w:lineRule="exact"/>
        <w:jc w:val="both"/>
        <w:rPr>
          <w:rFonts w:ascii="仿宋_GB2312" w:eastAsia="仿宋_GB2312" w:hAnsi="仿宋_GB2312" w:cs="仿宋_GB2312"/>
          <w:color w:val="000000"/>
          <w:sz w:val="32"/>
          <w:szCs w:val="32"/>
        </w:rPr>
      </w:pPr>
      <w:r>
        <w:rPr>
          <w:rFonts w:ascii="仿宋_GB2312" w:eastAsia="仿宋_GB2312" w:hAnsi="仿宋_GB2312" w:cs="仿宋_GB2312"/>
          <w:color w:val="000000"/>
          <w:sz w:val="32"/>
          <w:szCs w:val="32"/>
        </w:rPr>
        <w:t xml:space="preserve">    </w:t>
      </w:r>
      <w:r>
        <w:rPr>
          <w:rFonts w:ascii="仿宋_GB2312" w:eastAsia="仿宋_GB2312" w:hAnsi="仿宋_GB2312" w:cs="仿宋_GB2312" w:hint="eastAsia"/>
          <w:color w:val="000000"/>
          <w:sz w:val="32"/>
          <w:szCs w:val="32"/>
        </w:rPr>
        <w:t>结构工程的模板工程（支撑）</w:t>
      </w:r>
      <w:r>
        <w:rPr>
          <w:rFonts w:ascii="仿宋_GB2312" w:eastAsia="仿宋_GB2312" w:hAnsi="仿宋_GB2312" w:cs="仿宋_GB2312"/>
          <w:color w:val="000000"/>
          <w:sz w:val="32"/>
          <w:szCs w:val="32"/>
        </w:rPr>
        <w:t>;</w:t>
      </w:r>
      <w:r>
        <w:rPr>
          <w:rFonts w:ascii="仿宋_GB2312" w:eastAsia="仿宋_GB2312" w:hAnsi="仿宋_GB2312" w:cs="仿宋_GB2312" w:hint="eastAsia"/>
          <w:color w:val="000000"/>
          <w:sz w:val="32"/>
          <w:szCs w:val="32"/>
        </w:rPr>
        <w:t>孔口防护工程的门框墙制作（门框采用起重机械进行吊装）、防护门（防护密闭门、密闭门）吊装。</w:t>
      </w:r>
    </w:p>
    <w:p w:rsidR="00F42DA1" w:rsidRDefault="00F42DA1" w:rsidP="00CD77CE">
      <w:pPr>
        <w:pStyle w:val="NormalWeb1"/>
        <w:widowControl/>
        <w:spacing w:line="560" w:lineRule="exact"/>
        <w:ind w:firstLineChars="200" w:firstLine="31680"/>
        <w:rPr>
          <w:rFonts w:ascii="黑体" w:eastAsia="黑体" w:hAnsi="黑体" w:cs="黑体"/>
          <w:sz w:val="32"/>
          <w:szCs w:val="32"/>
        </w:rPr>
      </w:pPr>
      <w:r>
        <w:rPr>
          <w:rFonts w:ascii="黑体" w:eastAsia="黑体" w:hAnsi="黑体" w:cs="黑体" w:hint="eastAsia"/>
          <w:color w:val="000000"/>
          <w:sz w:val="32"/>
          <w:szCs w:val="32"/>
        </w:rPr>
        <w:t>八、其它</w:t>
      </w:r>
    </w:p>
    <w:p w:rsidR="00F42DA1" w:rsidRDefault="00F42DA1">
      <w:pPr>
        <w:pStyle w:val="NormalWeb1"/>
        <w:widowControl/>
        <w:spacing w:line="560" w:lineRule="exact"/>
        <w:jc w:val="both"/>
        <w:rPr>
          <w:rFonts w:ascii="仿宋_GB2312" w:eastAsia="仿宋_GB2312" w:hAnsi="仿宋_GB2312" w:cs="仿宋_GB2312"/>
          <w:sz w:val="32"/>
          <w:szCs w:val="32"/>
        </w:rPr>
      </w:pPr>
      <w:r>
        <w:rPr>
          <w:rFonts w:ascii="仿宋" w:eastAsia="仿宋" w:hAnsi="仿宋" w:cs="仿宋" w:hint="eastAsia"/>
          <w:color w:val="000000"/>
          <w:sz w:val="32"/>
          <w:szCs w:val="32"/>
        </w:rPr>
        <w:t xml:space="preserve">　　</w:t>
      </w:r>
      <w:r>
        <w:rPr>
          <w:rFonts w:ascii="仿宋_GB2312" w:eastAsia="仿宋_GB2312" w:hAnsi="仿宋_GB2312" w:cs="仿宋_GB2312" w:hint="eastAsia"/>
          <w:color w:val="000000"/>
          <w:sz w:val="32"/>
          <w:szCs w:val="32"/>
        </w:rPr>
        <w:t>（一）建筑幕墙安装工程。</w:t>
      </w:r>
    </w:p>
    <w:p w:rsidR="00F42DA1" w:rsidRDefault="00F42DA1">
      <w:pPr>
        <w:pStyle w:val="NormalWeb1"/>
        <w:widowControl/>
        <w:spacing w:line="560" w:lineRule="exact"/>
        <w:jc w:val="both"/>
        <w:rPr>
          <w:rFonts w:ascii="仿宋_GB2312" w:eastAsia="仿宋_GB2312" w:hAnsi="仿宋_GB2312" w:cs="仿宋_GB2312"/>
          <w:sz w:val="32"/>
          <w:szCs w:val="32"/>
        </w:rPr>
      </w:pPr>
      <w:r>
        <w:rPr>
          <w:rFonts w:ascii="仿宋_GB2312" w:eastAsia="仿宋_GB2312" w:hAnsi="仿宋_GB2312" w:cs="仿宋_GB2312" w:hint="eastAsia"/>
          <w:color w:val="000000"/>
          <w:sz w:val="32"/>
          <w:szCs w:val="32"/>
        </w:rPr>
        <w:t xml:space="preserve">　　（二）钢结构、网架和索膜结构安装工程。</w:t>
      </w:r>
    </w:p>
    <w:p w:rsidR="00F42DA1" w:rsidRDefault="00F42DA1">
      <w:pPr>
        <w:pStyle w:val="NormalWeb1"/>
        <w:widowControl/>
        <w:spacing w:line="560" w:lineRule="exact"/>
        <w:jc w:val="both"/>
        <w:rPr>
          <w:rFonts w:ascii="仿宋_GB2312" w:eastAsia="仿宋_GB2312" w:hAnsi="仿宋_GB2312" w:cs="仿宋_GB2312"/>
          <w:sz w:val="32"/>
          <w:szCs w:val="32"/>
        </w:rPr>
      </w:pPr>
      <w:r>
        <w:rPr>
          <w:rFonts w:ascii="仿宋_GB2312" w:eastAsia="仿宋_GB2312" w:hAnsi="仿宋_GB2312" w:cs="仿宋_GB2312" w:hint="eastAsia"/>
          <w:color w:val="000000"/>
          <w:sz w:val="32"/>
          <w:szCs w:val="32"/>
        </w:rPr>
        <w:t xml:space="preserve">　　（三）人工挖孔桩工程。</w:t>
      </w:r>
    </w:p>
    <w:p w:rsidR="00F42DA1" w:rsidRDefault="00F42DA1">
      <w:pPr>
        <w:pStyle w:val="NormalWeb1"/>
        <w:widowControl/>
        <w:spacing w:line="560" w:lineRule="exact"/>
        <w:jc w:val="both"/>
        <w:rPr>
          <w:rFonts w:ascii="仿宋_GB2312" w:eastAsia="仿宋_GB2312" w:hAnsi="仿宋_GB2312" w:cs="仿宋_GB2312"/>
          <w:sz w:val="32"/>
          <w:szCs w:val="32"/>
        </w:rPr>
      </w:pPr>
      <w:r>
        <w:rPr>
          <w:rFonts w:ascii="仿宋_GB2312" w:eastAsia="仿宋_GB2312" w:hAnsi="仿宋_GB2312" w:cs="仿宋_GB2312" w:hint="eastAsia"/>
          <w:color w:val="000000"/>
          <w:sz w:val="32"/>
          <w:szCs w:val="32"/>
        </w:rPr>
        <w:t xml:space="preserve">　　（四）水下作业工程。</w:t>
      </w:r>
    </w:p>
    <w:p w:rsidR="00F42DA1" w:rsidRDefault="00F42DA1">
      <w:pPr>
        <w:pStyle w:val="NormalWeb1"/>
        <w:widowControl/>
        <w:spacing w:line="560" w:lineRule="exact"/>
        <w:jc w:val="both"/>
        <w:rPr>
          <w:rFonts w:ascii="仿宋_GB2312" w:eastAsia="仿宋_GB2312" w:hAnsi="仿宋_GB2312" w:cs="仿宋_GB2312"/>
          <w:sz w:val="32"/>
          <w:szCs w:val="32"/>
        </w:rPr>
      </w:pPr>
      <w:r>
        <w:rPr>
          <w:rFonts w:ascii="仿宋_GB2312" w:eastAsia="仿宋_GB2312" w:hAnsi="仿宋_GB2312" w:cs="仿宋_GB2312" w:hint="eastAsia"/>
          <w:color w:val="000000"/>
          <w:sz w:val="32"/>
          <w:szCs w:val="32"/>
        </w:rPr>
        <w:t xml:space="preserve">　　（五）装配式建筑混凝土预制构件安装工程。</w:t>
      </w:r>
    </w:p>
    <w:p w:rsidR="00F42DA1" w:rsidRDefault="00F42DA1">
      <w:pPr>
        <w:pStyle w:val="NormalWeb1"/>
        <w:widowControl/>
        <w:spacing w:line="560" w:lineRule="exact"/>
        <w:ind w:firstLine="640"/>
        <w:jc w:val="both"/>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（六）采用新技术、新工艺、新材料、新设备可能影响工程施工安全，尚无国家、行业及地方技术标准的分部分项工程。</w:t>
      </w:r>
    </w:p>
    <w:p w:rsidR="00F42DA1" w:rsidRDefault="00F42DA1">
      <w:pPr>
        <w:pStyle w:val="NormalWeb1"/>
        <w:widowControl/>
        <w:spacing w:line="560" w:lineRule="exact"/>
        <w:ind w:firstLine="640"/>
        <w:jc w:val="both"/>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（七）建设、勘察、设计、施工、监理单位三方以上共同认定或建设主管部门及其委托的安全监督机构认定为危险性较大的分部分项工程。</w:t>
      </w:r>
    </w:p>
    <w:p w:rsidR="00F42DA1" w:rsidRDefault="00F42DA1"/>
    <w:p w:rsidR="00F42DA1" w:rsidRDefault="00F42DA1"/>
    <w:p w:rsidR="00F42DA1" w:rsidRDefault="00F42DA1"/>
    <w:p w:rsidR="00F42DA1" w:rsidRPr="00CD77CE" w:rsidRDefault="00F42DA1">
      <w:pPr>
        <w:rPr>
          <w:rFonts w:ascii="仿宋_GB2312" w:eastAsia="仿宋_GB2312" w:hAnsi="黑体" w:cs="黑体"/>
          <w:b/>
          <w:sz w:val="28"/>
          <w:szCs w:val="28"/>
        </w:rPr>
      </w:pPr>
      <w:r w:rsidRPr="00CD77CE">
        <w:rPr>
          <w:rFonts w:ascii="仿宋_GB2312" w:eastAsia="仿宋_GB2312" w:hAnsi="黑体" w:cs="黑体" w:hint="eastAsia"/>
          <w:b/>
          <w:sz w:val="28"/>
          <w:szCs w:val="28"/>
        </w:rPr>
        <w:t>说明：本附件一《危险性较大的分部分项工程范围》摘自《广东省住房和城乡建设厅关于房屋市政工程危险性较大的分部分项工程安全管理的实施细则》（粤建规范〔</w:t>
      </w:r>
      <w:r w:rsidRPr="00CD77CE">
        <w:rPr>
          <w:rFonts w:ascii="仿宋_GB2312" w:eastAsia="仿宋_GB2312" w:hAnsi="黑体" w:cs="黑体"/>
          <w:b/>
          <w:sz w:val="28"/>
          <w:szCs w:val="28"/>
        </w:rPr>
        <w:t>2019</w:t>
      </w:r>
      <w:r w:rsidRPr="00CD77CE">
        <w:rPr>
          <w:rFonts w:ascii="仿宋_GB2312" w:eastAsia="仿宋_GB2312" w:hAnsi="黑体" w:cs="黑体" w:hint="eastAsia"/>
          <w:b/>
          <w:sz w:val="28"/>
          <w:szCs w:val="28"/>
        </w:rPr>
        <w:t>〕</w:t>
      </w:r>
      <w:r w:rsidRPr="00CD77CE">
        <w:rPr>
          <w:rFonts w:ascii="仿宋_GB2312" w:eastAsia="仿宋_GB2312" w:hAnsi="黑体" w:cs="黑体"/>
          <w:b/>
          <w:sz w:val="28"/>
          <w:szCs w:val="28"/>
        </w:rPr>
        <w:t>2</w:t>
      </w:r>
      <w:r w:rsidRPr="00CD77CE">
        <w:rPr>
          <w:rFonts w:ascii="仿宋_GB2312" w:eastAsia="仿宋_GB2312" w:hAnsi="黑体" w:cs="黑体" w:hint="eastAsia"/>
          <w:b/>
          <w:sz w:val="28"/>
          <w:szCs w:val="28"/>
        </w:rPr>
        <w:t>号）</w:t>
      </w:r>
    </w:p>
    <w:sectPr w:rsidR="00F42DA1" w:rsidRPr="00CD77CE">
      <w:footerReference w:type="even" r:id="rId7"/>
      <w:foot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42DA1" w:rsidRDefault="00F42DA1">
      <w:r>
        <w:separator/>
      </w:r>
    </w:p>
  </w:endnote>
  <w:endnote w:type="continuationSeparator" w:id="1">
    <w:p w:rsidR="00F42DA1" w:rsidRDefault="00F42DA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es New Roman"/>
    <w:panose1 w:val="02010600030101010101"/>
    <w:charset w:val="86"/>
    <w:family w:val="auto"/>
    <w:pitch w:val="variable"/>
    <w:sig w:usb0="00000003" w:usb1="288F0000" w:usb2="00000016" w:usb3="00000000" w:csb0="00040001" w:csb1="00000000"/>
  </w:font>
  <w:font w:name="黑体">
    <w:altName w:val="um"/>
    <w:panose1 w:val="02010600030101010101"/>
    <w:charset w:val="86"/>
    <w:family w:val="auto"/>
    <w:pitch w:val="variable"/>
    <w:sig w:usb0="800002BF" w:usb1="38CF7CFA" w:usb2="00000016" w:usb3="00000000" w:csb0="00040001" w:csb1="00000000"/>
  </w:font>
  <w:font w:name="方正小标宋简体">
    <w:panose1 w:val="02010601030101010101"/>
    <w:charset w:val="86"/>
    <w:family w:val="auto"/>
    <w:pitch w:val="variable"/>
    <w:sig w:usb0="00000001" w:usb1="080E0000" w:usb2="00000010" w:usb3="00000000" w:csb0="00040000" w:csb1="00000000"/>
  </w:font>
  <w:font w:name="小标宋">
    <w:altName w:val="微软雅黑"/>
    <w:panose1 w:val="00000000000000000000"/>
    <w:charset w:val="86"/>
    <w:family w:val="auto"/>
    <w:notTrueType/>
    <w:pitch w:val="default"/>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2DA1" w:rsidRDefault="00F42DA1" w:rsidP="00FD35F9">
    <w:pPr>
      <w:pStyle w:val="Footer"/>
      <w:framePr w:wrap="around" w:vAnchor="text" w:hAnchor="margin" w:xAlign="outside" w:y="1"/>
      <w:rPr>
        <w:rStyle w:val="PageNumber"/>
      </w:rPr>
    </w:pPr>
    <w:r>
      <w:rPr>
        <w:rStyle w:val="PageNumber"/>
      </w:rPr>
      <w:fldChar w:fldCharType="begin"/>
    </w:r>
    <w:r>
      <w:rPr>
        <w:rStyle w:val="PageNumber"/>
      </w:rPr>
      <w:instrText xml:space="preserve">PAGE  </w:instrText>
    </w:r>
    <w:r>
      <w:rPr>
        <w:rStyle w:val="PageNumber"/>
      </w:rPr>
      <w:fldChar w:fldCharType="end"/>
    </w:r>
  </w:p>
  <w:p w:rsidR="00F42DA1" w:rsidRDefault="00F42DA1" w:rsidP="00CD77CE">
    <w:pPr>
      <w:pStyle w:val="Footer"/>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2DA1" w:rsidRPr="00CD77CE" w:rsidRDefault="00F42DA1" w:rsidP="00CD77CE">
    <w:pPr>
      <w:pStyle w:val="Footer"/>
      <w:framePr w:wrap="around" w:vAnchor="text" w:hAnchor="margin" w:xAlign="outside" w:y="1"/>
      <w:ind w:firstLineChars="100" w:firstLine="31680"/>
      <w:rPr>
        <w:rStyle w:val="PageNumber"/>
        <w:rFonts w:ascii="宋体"/>
        <w:sz w:val="28"/>
        <w:szCs w:val="28"/>
      </w:rPr>
    </w:pPr>
    <w:r w:rsidRPr="00CD77CE">
      <w:rPr>
        <w:rStyle w:val="PageNumber"/>
        <w:rFonts w:ascii="宋体" w:hAnsi="宋体"/>
        <w:sz w:val="28"/>
        <w:szCs w:val="28"/>
      </w:rPr>
      <w:t xml:space="preserve">— </w:t>
    </w:r>
    <w:r w:rsidRPr="00CD77CE">
      <w:rPr>
        <w:rStyle w:val="PageNumber"/>
        <w:rFonts w:ascii="宋体" w:hAnsi="宋体"/>
        <w:sz w:val="28"/>
        <w:szCs w:val="28"/>
      </w:rPr>
      <w:fldChar w:fldCharType="begin"/>
    </w:r>
    <w:r w:rsidRPr="00CD77CE">
      <w:rPr>
        <w:rStyle w:val="PageNumber"/>
        <w:rFonts w:ascii="宋体" w:hAnsi="宋体"/>
        <w:sz w:val="28"/>
        <w:szCs w:val="28"/>
      </w:rPr>
      <w:instrText xml:space="preserve">PAGE  </w:instrText>
    </w:r>
    <w:r w:rsidRPr="00CD77CE">
      <w:rPr>
        <w:rStyle w:val="PageNumber"/>
        <w:rFonts w:ascii="宋体" w:hAnsi="宋体"/>
        <w:sz w:val="28"/>
        <w:szCs w:val="28"/>
      </w:rPr>
      <w:fldChar w:fldCharType="separate"/>
    </w:r>
    <w:r>
      <w:rPr>
        <w:rStyle w:val="PageNumber"/>
        <w:rFonts w:ascii="宋体" w:hAnsi="宋体"/>
        <w:noProof/>
        <w:sz w:val="28"/>
        <w:szCs w:val="28"/>
      </w:rPr>
      <w:t>2</w:t>
    </w:r>
    <w:r w:rsidRPr="00CD77CE">
      <w:rPr>
        <w:rStyle w:val="PageNumber"/>
        <w:rFonts w:ascii="宋体" w:hAnsi="宋体"/>
        <w:sz w:val="28"/>
        <w:szCs w:val="28"/>
      </w:rPr>
      <w:fldChar w:fldCharType="end"/>
    </w:r>
    <w:r w:rsidRPr="00CD77CE">
      <w:rPr>
        <w:rStyle w:val="PageNumber"/>
        <w:rFonts w:ascii="宋体" w:hAnsi="宋体"/>
        <w:sz w:val="28"/>
        <w:szCs w:val="28"/>
      </w:rPr>
      <w:t xml:space="preserve"> —</w:t>
    </w:r>
  </w:p>
  <w:p w:rsidR="00F42DA1" w:rsidRDefault="00F42DA1" w:rsidP="00CD77CE">
    <w:pPr>
      <w:pStyle w:val="Footer"/>
      <w:ind w:right="360" w:firstLine="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42DA1" w:rsidRDefault="00F42DA1">
      <w:r>
        <w:separator/>
      </w:r>
    </w:p>
  </w:footnote>
  <w:footnote w:type="continuationSeparator" w:id="1">
    <w:p w:rsidR="00F42DA1" w:rsidRDefault="00F42DA1">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6"/>
    <w:multiLevelType w:val="singleLevel"/>
    <w:tmpl w:val="00000006"/>
    <w:lvl w:ilvl="0">
      <w:start w:val="7"/>
      <w:numFmt w:val="chineseCounting"/>
      <w:suff w:val="nothing"/>
      <w:lvlText w:val="%1、"/>
      <w:lvlJc w:val="left"/>
      <w:rPr>
        <w:rFonts w:cs="Times New Roman"/>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5"/>
  <w:embedSystemFonts/>
  <w:bordersDoNotSurroundHeader/>
  <w:bordersDoNotSurroundFooter/>
  <w:defaultTabStop w:val="420"/>
  <w:drawingGridVerticalSpacing w:val="156"/>
  <w:displayHorizontalDrawingGridEvery w:val="0"/>
  <w:displayVerticalDrawingGridEvery w:val="2"/>
  <w:characterSpacingControl w:val="compressPunctuation"/>
  <w:noLineBreaksAfter w:lang="zh-CN" w:val="$([{£¥·‘“〈《「『【〔〖〝﹙﹛﹝＄（．［｛￡￥"/>
  <w:noLineBreaksBefore w:lang="zh-CN" w:val="!%),.:;&gt;?]}¢¨°·ˇˉ―‖’”…‰′″›℃∶、。〃〉》」』】〕〗〞︶︺︾﹀﹄﹚﹜﹞！＂％＇），．：；？］｀｜｝～￠"/>
  <w:footnotePr>
    <w:footnote w:id="0"/>
    <w:footnote w:id="1"/>
  </w:footnotePr>
  <w:endnotePr>
    <w:endnote w:id="0"/>
    <w:endnote w:id="1"/>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50875C96"/>
    <w:rsid w:val="00221854"/>
    <w:rsid w:val="005877BE"/>
    <w:rsid w:val="00A16BCC"/>
    <w:rsid w:val="00CD77CE"/>
    <w:rsid w:val="00F42DA1"/>
    <w:rsid w:val="00FD35F9"/>
    <w:rsid w:val="50875C96"/>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HTML Top of Form" w:locked="1" w:semiHidden="0" w:uiPriority="0" w:unhideWhenUsed="0"/>
    <w:lsdException w:name="HTML Bottom of Form" w:locked="1" w:semiHidden="0" w:uiPriority="0" w:unhideWhenUsed="0"/>
    <w:lsdException w:name="Normal Table" w:locked="1" w:semiHidden="0" w:uiPriority="0" w:unhideWhenUsed="0"/>
    <w:lsdException w:name="No List" w:locked="1" w:semiHidden="0" w:uiPriority="0" w:unhideWhenUsed="0"/>
    <w:lsdException w:name="Outline List 1" w:locked="1" w:semiHidden="0" w:uiPriority="0" w:unhideWhenUsed="0"/>
    <w:lsdException w:name="Outline List 2" w:locked="1" w:semiHidden="0" w:uiPriority="0" w:unhideWhenUsed="0"/>
    <w:lsdException w:name="Outline List 3" w:locked="1" w:semiHidden="0" w:uiPriority="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21854"/>
    <w:pPr>
      <w:widowControl w:val="0"/>
      <w:jc w:val="both"/>
    </w:p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harCharCharCharCharChar1Char">
    <w:name w:val="Char Char Char Char Char Char1 Char"/>
    <w:basedOn w:val="Normal"/>
    <w:uiPriority w:val="99"/>
    <w:rsid w:val="00221854"/>
    <w:pPr>
      <w:widowControl/>
      <w:spacing w:line="240" w:lineRule="exact"/>
      <w:jc w:val="left"/>
    </w:pPr>
  </w:style>
  <w:style w:type="character" w:styleId="Strong">
    <w:name w:val="Strong"/>
    <w:basedOn w:val="DefaultParagraphFont"/>
    <w:uiPriority w:val="99"/>
    <w:qFormat/>
    <w:rsid w:val="00221854"/>
    <w:rPr>
      <w:rFonts w:cs="Times New Roman"/>
      <w:b/>
    </w:rPr>
  </w:style>
  <w:style w:type="paragraph" w:customStyle="1" w:styleId="NormalWeb1">
    <w:name w:val="Normal (Web)1"/>
    <w:basedOn w:val="Normal"/>
    <w:uiPriority w:val="99"/>
    <w:rsid w:val="00221854"/>
    <w:pPr>
      <w:jc w:val="left"/>
    </w:pPr>
    <w:rPr>
      <w:kern w:val="0"/>
      <w:sz w:val="24"/>
    </w:rPr>
  </w:style>
  <w:style w:type="paragraph" w:styleId="Footer">
    <w:name w:val="footer"/>
    <w:basedOn w:val="Normal"/>
    <w:link w:val="FooterChar"/>
    <w:uiPriority w:val="99"/>
    <w:rsid w:val="00CD77CE"/>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semiHidden/>
    <w:rsid w:val="00E9723E"/>
    <w:rPr>
      <w:sz w:val="18"/>
      <w:szCs w:val="18"/>
    </w:rPr>
  </w:style>
  <w:style w:type="character" w:styleId="PageNumber">
    <w:name w:val="page number"/>
    <w:basedOn w:val="DefaultParagraphFont"/>
    <w:uiPriority w:val="99"/>
    <w:rsid w:val="00CD77CE"/>
    <w:rPr>
      <w:rFonts w:cs="Times New Roman"/>
    </w:rPr>
  </w:style>
  <w:style w:type="paragraph" w:styleId="Header">
    <w:name w:val="header"/>
    <w:basedOn w:val="Normal"/>
    <w:link w:val="HeaderChar"/>
    <w:uiPriority w:val="99"/>
    <w:rsid w:val="00CD77CE"/>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semiHidden/>
    <w:rsid w:val="00E9723E"/>
    <w:rPr>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C7EDCC"/>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5</TotalTime>
  <Pages>3</Pages>
  <Words>154</Words>
  <Characters>881</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李伟煊</dc:creator>
  <cp:keywords/>
  <dc:description/>
  <cp:lastModifiedBy>发文</cp:lastModifiedBy>
  <cp:revision>2</cp:revision>
  <dcterms:created xsi:type="dcterms:W3CDTF">2020-09-08T07:18:00Z</dcterms:created>
  <dcterms:modified xsi:type="dcterms:W3CDTF">2020-09-10T02:55:00Z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2052-10.1.0.5745</vt:lpwstr>
  </property>
</Properties>
</file>