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DF6A5E" w:rsidRDefault="00DF6A5E" w:rsidP="00DF6A5E">
      <w:pPr>
        <w:jc w:val="center"/>
        <w:rPr>
          <w:rFonts w:asciiTheme="minorEastAsia" w:hAnsiTheme="minorEastAsia" w:hint="eastAsia"/>
          <w:color w:val="000000"/>
          <w:sz w:val="44"/>
          <w:szCs w:val="44"/>
        </w:rPr>
      </w:pPr>
      <w:r w:rsidRPr="00DF6A5E">
        <w:rPr>
          <w:rFonts w:asciiTheme="minorEastAsia" w:hAnsiTheme="minorEastAsia" w:hint="eastAsia"/>
          <w:color w:val="000000"/>
          <w:sz w:val="44"/>
          <w:szCs w:val="44"/>
        </w:rPr>
        <w:t>佛山市南海区住房城乡建设和水利局关于举办建设工程招投标评标定标办法宣贯培训的通知</w:t>
      </w:r>
    </w:p>
    <w:p w:rsidR="00DF6A5E" w:rsidRDefault="00DF6A5E">
      <w:pPr>
        <w:rPr>
          <w:rFonts w:ascii="微软雅黑" w:eastAsia="微软雅黑" w:hAnsi="微软雅黑" w:hint="eastAsia"/>
          <w:color w:val="000000"/>
          <w:sz w:val="39"/>
          <w:szCs w:val="39"/>
        </w:rPr>
      </w:pPr>
    </w:p>
    <w:p w:rsidR="00DF6A5E" w:rsidRPr="00DF6A5E" w:rsidRDefault="00DF6A5E" w:rsidP="00DF6A5E">
      <w:pPr>
        <w:widowControl/>
        <w:spacing w:line="480" w:lineRule="auto"/>
        <w:jc w:val="left"/>
        <w:rPr>
          <w:rFonts w:ascii="宋体" w:eastAsia="宋体" w:hAnsi="宋体" w:cs="宋体"/>
          <w:color w:val="000000"/>
          <w:kern w:val="0"/>
          <w:sz w:val="27"/>
          <w:szCs w:val="27"/>
        </w:rPr>
      </w:pPr>
      <w:r w:rsidRPr="00DF6A5E">
        <w:rPr>
          <w:rFonts w:ascii="宋体" w:eastAsia="宋体" w:hAnsi="宋体" w:cs="宋体" w:hint="eastAsia"/>
          <w:color w:val="000000"/>
          <w:kern w:val="0"/>
          <w:sz w:val="27"/>
          <w:szCs w:val="27"/>
        </w:rPr>
        <w:t>各相关单位：</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为进一步深化工程建设项目招标投标制度改革，规范招标投标活动，切实维护建设工程招标投标活动的公开、公平和公正，进一步加强我区招投标行业管理。我局定于11月25日下午举办建设工程招投标评标定标办法宣贯培训，并委托佛山市南海区建筑业协会承办。现就有关事项通知如下：</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一、培训对象</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（一）在南海区内有业务的招标代理机构从业人员；</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（二）投标企业交易员等。</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二、参训须知</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b/>
          <w:bCs/>
          <w:color w:val="000000"/>
          <w:kern w:val="0"/>
          <w:sz w:val="27"/>
        </w:rPr>
        <w:t xml:space="preserve">　　（一）培训时间</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11月25日（星期三）14:00-17:00（14:00-14:30签到）。</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b/>
          <w:bCs/>
          <w:color w:val="000000"/>
          <w:kern w:val="0"/>
          <w:sz w:val="27"/>
        </w:rPr>
        <w:t xml:space="preserve">　　（二）培训内容</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1.佛山市以及南海区工程建设项目评标定标分离操作导则、工作指引解读；</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2.《佛山市工程建设项目招标综合评估法评标标准设置导则》政策讲解；</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3.广东省相关政策要求解析。</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b/>
          <w:bCs/>
          <w:color w:val="000000"/>
          <w:kern w:val="0"/>
          <w:sz w:val="27"/>
        </w:rPr>
        <w:lastRenderedPageBreak/>
        <w:t xml:space="preserve">　　（三）培训讲师</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杨志坚律师——广东高木律师事务所。</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b/>
          <w:bCs/>
          <w:color w:val="000000"/>
          <w:kern w:val="0"/>
          <w:sz w:val="27"/>
        </w:rPr>
        <w:t xml:space="preserve">　　（四）培训地点</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佛山市南海区住房城乡建设和水利局三楼305会议室（佛山市南海区桂城街道天佑三路1号）。</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三、其他事项</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（一）请参加培训的单位于11月24日下午下班前填写报名回执，以电子邮件方式发送至邮箱：515171231@qq.com，额满即止。</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（二）参训人员应严格按照防疫要求，戴口罩参会，提前注册“粤康码”，届时接受门口测温和“粤康码”绿码查验等防疫检查工作。</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（三）由于培训课室容纳人数有限，请各参训单位派1-2人参加培训（限150人）。由于培训地点停车位不足，建议拼车或选择公共交通工具到场。</w:t>
      </w:r>
    </w:p>
    <w:p w:rsidR="00DF6A5E" w:rsidRPr="00DF6A5E" w:rsidRDefault="00DF6A5E" w:rsidP="00DF6A5E">
      <w:pPr>
        <w:widowControl/>
        <w:jc w:val="left"/>
        <w:rPr>
          <w:rFonts w:ascii="宋体" w:eastAsia="宋体" w:hAnsi="宋体" w:cs="宋体" w:hint="eastAsia"/>
          <w:color w:val="000000"/>
          <w:kern w:val="0"/>
          <w:szCs w:val="21"/>
        </w:rPr>
      </w:pPr>
      <w:r w:rsidRPr="00DF6A5E">
        <w:rPr>
          <w:rFonts w:ascii="宋体" w:eastAsia="宋体" w:hAnsi="宋体" w:cs="宋体" w:hint="eastAsia"/>
          <w:color w:val="000000"/>
          <w:kern w:val="0"/>
          <w:szCs w:val="21"/>
        </w:rPr>
        <w:t> </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附件：参训人员回执</w:t>
      </w:r>
    </w:p>
    <w:p w:rsidR="00DF6A5E" w:rsidRPr="00DF6A5E" w:rsidRDefault="00DF6A5E" w:rsidP="00DF6A5E">
      <w:pPr>
        <w:widowControl/>
        <w:jc w:val="left"/>
        <w:rPr>
          <w:rFonts w:ascii="宋体" w:eastAsia="宋体" w:hAnsi="宋体" w:cs="宋体" w:hint="eastAsia"/>
          <w:color w:val="000000"/>
          <w:kern w:val="0"/>
          <w:szCs w:val="21"/>
        </w:rPr>
      </w:pPr>
      <w:r w:rsidRPr="00DF6A5E">
        <w:rPr>
          <w:rFonts w:ascii="宋体" w:eastAsia="宋体" w:hAnsi="宋体" w:cs="宋体" w:hint="eastAsia"/>
          <w:color w:val="000000"/>
          <w:kern w:val="0"/>
          <w:szCs w:val="21"/>
        </w:rPr>
        <w:t> </w:t>
      </w:r>
    </w:p>
    <w:p w:rsidR="00DF6A5E" w:rsidRPr="00DF6A5E" w:rsidRDefault="00DF6A5E" w:rsidP="00DF6A5E">
      <w:pPr>
        <w:widowControl/>
        <w:spacing w:line="480" w:lineRule="auto"/>
        <w:jc w:val="righ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佛山市南海区住房城乡建设和水利局</w:t>
      </w:r>
    </w:p>
    <w:p w:rsidR="00DF6A5E" w:rsidRPr="00DF6A5E" w:rsidRDefault="00DF6A5E" w:rsidP="00DF6A5E">
      <w:pPr>
        <w:widowControl/>
        <w:spacing w:line="480" w:lineRule="auto"/>
        <w:jc w:val="righ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2020年11月18日</w:t>
      </w: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（联系人：邓敏瑶，联系电话：86229408）</w:t>
      </w:r>
    </w:p>
    <w:p w:rsidR="00DF6A5E" w:rsidRDefault="00DF6A5E" w:rsidP="00DF6A5E">
      <w:pPr>
        <w:widowControl/>
        <w:jc w:val="left"/>
        <w:rPr>
          <w:rFonts w:ascii="宋体" w:eastAsia="宋体" w:hAnsi="宋体" w:cs="宋体"/>
          <w:color w:val="000000"/>
          <w:kern w:val="0"/>
          <w:szCs w:val="21"/>
        </w:rPr>
      </w:pPr>
      <w:r w:rsidRPr="00DF6A5E">
        <w:rPr>
          <w:rFonts w:ascii="宋体" w:eastAsia="宋体" w:hAnsi="宋体" w:cs="宋体" w:hint="eastAsia"/>
          <w:color w:val="000000"/>
          <w:kern w:val="0"/>
          <w:szCs w:val="21"/>
        </w:rPr>
        <w:t> </w:t>
      </w:r>
    </w:p>
    <w:p w:rsidR="00DF6A5E" w:rsidRDefault="00DF6A5E" w:rsidP="00DF6A5E">
      <w:pPr>
        <w:widowControl/>
        <w:jc w:val="left"/>
        <w:rPr>
          <w:rFonts w:ascii="宋体" w:eastAsia="宋体" w:hAnsi="宋体" w:cs="宋体"/>
          <w:color w:val="000000"/>
          <w:kern w:val="0"/>
          <w:szCs w:val="21"/>
        </w:rPr>
      </w:pPr>
    </w:p>
    <w:p w:rsidR="00DF6A5E" w:rsidRDefault="00DF6A5E" w:rsidP="00DF6A5E">
      <w:pPr>
        <w:widowControl/>
        <w:jc w:val="left"/>
        <w:rPr>
          <w:rFonts w:ascii="宋体" w:eastAsia="宋体" w:hAnsi="宋体" w:cs="宋体"/>
          <w:color w:val="000000"/>
          <w:kern w:val="0"/>
          <w:szCs w:val="21"/>
        </w:rPr>
      </w:pPr>
    </w:p>
    <w:p w:rsidR="00DF6A5E" w:rsidRDefault="00DF6A5E" w:rsidP="00DF6A5E">
      <w:pPr>
        <w:widowControl/>
        <w:jc w:val="left"/>
        <w:rPr>
          <w:rFonts w:ascii="宋体" w:eastAsia="宋体" w:hAnsi="宋体" w:cs="宋体"/>
          <w:color w:val="000000"/>
          <w:kern w:val="0"/>
          <w:szCs w:val="21"/>
        </w:rPr>
      </w:pPr>
    </w:p>
    <w:p w:rsidR="00DF6A5E" w:rsidRDefault="00DF6A5E" w:rsidP="00DF6A5E">
      <w:pPr>
        <w:widowControl/>
        <w:jc w:val="left"/>
        <w:rPr>
          <w:rFonts w:ascii="宋体" w:eastAsia="宋体" w:hAnsi="宋体" w:cs="宋体"/>
          <w:color w:val="000000"/>
          <w:kern w:val="0"/>
          <w:szCs w:val="21"/>
        </w:rPr>
      </w:pPr>
    </w:p>
    <w:p w:rsidR="00DF6A5E" w:rsidRDefault="00DF6A5E" w:rsidP="00DF6A5E">
      <w:pPr>
        <w:widowControl/>
        <w:jc w:val="left"/>
        <w:rPr>
          <w:rFonts w:ascii="宋体" w:eastAsia="宋体" w:hAnsi="宋体" w:cs="宋体"/>
          <w:color w:val="000000"/>
          <w:kern w:val="0"/>
          <w:szCs w:val="21"/>
        </w:rPr>
      </w:pPr>
    </w:p>
    <w:p w:rsidR="00DF6A5E" w:rsidRDefault="00DF6A5E" w:rsidP="00DF6A5E">
      <w:pPr>
        <w:widowControl/>
        <w:jc w:val="left"/>
        <w:rPr>
          <w:rFonts w:ascii="宋体" w:eastAsia="宋体" w:hAnsi="宋体" w:cs="宋体"/>
          <w:color w:val="000000"/>
          <w:kern w:val="0"/>
          <w:szCs w:val="21"/>
        </w:rPr>
      </w:pPr>
    </w:p>
    <w:p w:rsidR="00DF6A5E" w:rsidRPr="00DF6A5E" w:rsidRDefault="00DF6A5E" w:rsidP="00DF6A5E">
      <w:pPr>
        <w:widowControl/>
        <w:jc w:val="left"/>
        <w:rPr>
          <w:rFonts w:ascii="宋体" w:eastAsia="宋体" w:hAnsi="宋体" w:cs="宋体" w:hint="eastAsia"/>
          <w:color w:val="000000"/>
          <w:kern w:val="0"/>
          <w:szCs w:val="21"/>
        </w:rPr>
      </w:pPr>
    </w:p>
    <w:p w:rsidR="00DF6A5E" w:rsidRPr="00DF6A5E" w:rsidRDefault="00DF6A5E" w:rsidP="00DF6A5E">
      <w:pPr>
        <w:widowControl/>
        <w:spacing w:line="480" w:lineRule="auto"/>
        <w:jc w:val="left"/>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附件</w:t>
      </w:r>
    </w:p>
    <w:p w:rsidR="00DF6A5E" w:rsidRPr="00DF6A5E" w:rsidRDefault="00DF6A5E" w:rsidP="00DF6A5E">
      <w:pPr>
        <w:widowControl/>
        <w:spacing w:line="480" w:lineRule="auto"/>
        <w:jc w:val="center"/>
        <w:rPr>
          <w:rFonts w:ascii="宋体" w:eastAsia="宋体" w:hAnsi="宋体" w:cs="宋体" w:hint="eastAsia"/>
          <w:color w:val="000000"/>
          <w:kern w:val="0"/>
          <w:sz w:val="27"/>
          <w:szCs w:val="27"/>
        </w:rPr>
      </w:pPr>
      <w:r w:rsidRPr="00DF6A5E">
        <w:rPr>
          <w:rFonts w:ascii="宋体" w:eastAsia="宋体" w:hAnsi="宋体" w:cs="宋体" w:hint="eastAsia"/>
          <w:color w:val="000000"/>
          <w:kern w:val="0"/>
          <w:sz w:val="27"/>
          <w:szCs w:val="27"/>
        </w:rPr>
        <w:t xml:space="preserve">　　参训人员回执</w:t>
      </w:r>
    </w:p>
    <w:p w:rsidR="00DF6A5E" w:rsidRPr="00DF6A5E" w:rsidRDefault="00DF6A5E" w:rsidP="00DF6A5E">
      <w:pPr>
        <w:widowControl/>
        <w:jc w:val="left"/>
        <w:rPr>
          <w:rFonts w:ascii="宋体" w:eastAsia="宋体" w:hAnsi="宋体" w:cs="宋体" w:hint="eastAsia"/>
          <w:color w:val="000000"/>
          <w:kern w:val="0"/>
          <w:szCs w:val="21"/>
        </w:rPr>
      </w:pPr>
      <w:r w:rsidRPr="00DF6A5E">
        <w:rPr>
          <w:rFonts w:ascii="宋体" w:eastAsia="宋体" w:hAnsi="宋体" w:cs="宋体" w:hint="eastAsia"/>
          <w:color w:val="000000"/>
          <w:kern w:val="0"/>
          <w:szCs w:val="21"/>
        </w:rPr>
        <w:t> </w:t>
      </w:r>
    </w:p>
    <w:tbl>
      <w:tblPr>
        <w:tblW w:w="9225" w:type="dxa"/>
        <w:tblCellMar>
          <w:top w:w="15" w:type="dxa"/>
          <w:left w:w="15" w:type="dxa"/>
          <w:bottom w:w="15" w:type="dxa"/>
          <w:right w:w="15" w:type="dxa"/>
        </w:tblCellMar>
        <w:tblLook w:val="04A0"/>
      </w:tblPr>
      <w:tblGrid>
        <w:gridCol w:w="1547"/>
        <w:gridCol w:w="2269"/>
        <w:gridCol w:w="1773"/>
        <w:gridCol w:w="2194"/>
        <w:gridCol w:w="1442"/>
      </w:tblGrid>
      <w:tr w:rsidR="00DF6A5E" w:rsidRPr="00DF6A5E" w:rsidTr="00DF6A5E">
        <w:tc>
          <w:tcPr>
            <w:tcW w:w="1545"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spacing w:line="480" w:lineRule="auto"/>
              <w:jc w:val="left"/>
              <w:rPr>
                <w:rFonts w:ascii="宋体" w:eastAsia="宋体" w:hAnsi="宋体" w:cs="宋体"/>
                <w:color w:val="000000"/>
                <w:kern w:val="0"/>
                <w:sz w:val="27"/>
                <w:szCs w:val="27"/>
              </w:rPr>
            </w:pPr>
            <w:r w:rsidRPr="00DF6A5E">
              <w:rPr>
                <w:rFonts w:ascii="宋体" w:eastAsia="宋体" w:hAnsi="宋体" w:cs="宋体" w:hint="eastAsia"/>
                <w:color w:val="000000"/>
                <w:kern w:val="0"/>
                <w:sz w:val="27"/>
                <w:szCs w:val="27"/>
              </w:rPr>
              <w:t>姓 名</w:t>
            </w:r>
          </w:p>
        </w:tc>
        <w:tc>
          <w:tcPr>
            <w:tcW w:w="2265"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spacing w:line="480" w:lineRule="auto"/>
              <w:jc w:val="left"/>
              <w:rPr>
                <w:rFonts w:ascii="宋体" w:eastAsia="宋体" w:hAnsi="宋体" w:cs="宋体"/>
                <w:color w:val="000000"/>
                <w:kern w:val="0"/>
                <w:sz w:val="27"/>
                <w:szCs w:val="27"/>
              </w:rPr>
            </w:pPr>
            <w:r w:rsidRPr="00DF6A5E">
              <w:rPr>
                <w:rFonts w:ascii="宋体" w:eastAsia="宋体" w:hAnsi="宋体" w:cs="宋体" w:hint="eastAsia"/>
                <w:color w:val="000000"/>
                <w:kern w:val="0"/>
                <w:sz w:val="27"/>
                <w:szCs w:val="27"/>
              </w:rPr>
              <w:t>单位</w:t>
            </w:r>
          </w:p>
        </w:tc>
        <w:tc>
          <w:tcPr>
            <w:tcW w:w="1770"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spacing w:line="480" w:lineRule="auto"/>
              <w:jc w:val="left"/>
              <w:rPr>
                <w:rFonts w:ascii="宋体" w:eastAsia="宋体" w:hAnsi="宋体" w:cs="宋体"/>
                <w:color w:val="000000"/>
                <w:kern w:val="0"/>
                <w:sz w:val="27"/>
                <w:szCs w:val="27"/>
              </w:rPr>
            </w:pPr>
            <w:r w:rsidRPr="00DF6A5E">
              <w:rPr>
                <w:rFonts w:ascii="宋体" w:eastAsia="宋体" w:hAnsi="宋体" w:cs="宋体" w:hint="eastAsia"/>
                <w:color w:val="000000"/>
                <w:kern w:val="0"/>
                <w:sz w:val="27"/>
                <w:szCs w:val="27"/>
              </w:rPr>
              <w:t>职务</w:t>
            </w:r>
          </w:p>
        </w:tc>
        <w:tc>
          <w:tcPr>
            <w:tcW w:w="2190"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spacing w:line="480" w:lineRule="auto"/>
              <w:jc w:val="left"/>
              <w:rPr>
                <w:rFonts w:ascii="宋体" w:eastAsia="宋体" w:hAnsi="宋体" w:cs="宋体"/>
                <w:color w:val="000000"/>
                <w:kern w:val="0"/>
                <w:sz w:val="27"/>
                <w:szCs w:val="27"/>
              </w:rPr>
            </w:pPr>
            <w:r w:rsidRPr="00DF6A5E">
              <w:rPr>
                <w:rFonts w:ascii="宋体" w:eastAsia="宋体" w:hAnsi="宋体" w:cs="宋体" w:hint="eastAsia"/>
                <w:color w:val="000000"/>
                <w:kern w:val="0"/>
                <w:sz w:val="27"/>
                <w:szCs w:val="27"/>
              </w:rPr>
              <w:t>联系电话</w:t>
            </w:r>
          </w:p>
        </w:tc>
        <w:tc>
          <w:tcPr>
            <w:tcW w:w="1440"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spacing w:line="480" w:lineRule="auto"/>
              <w:jc w:val="left"/>
              <w:rPr>
                <w:rFonts w:ascii="宋体" w:eastAsia="宋体" w:hAnsi="宋体" w:cs="宋体"/>
                <w:color w:val="000000"/>
                <w:kern w:val="0"/>
                <w:sz w:val="27"/>
                <w:szCs w:val="27"/>
              </w:rPr>
            </w:pPr>
            <w:r w:rsidRPr="00DF6A5E">
              <w:rPr>
                <w:rFonts w:ascii="宋体" w:eastAsia="宋体" w:hAnsi="宋体" w:cs="宋体" w:hint="eastAsia"/>
                <w:color w:val="000000"/>
                <w:kern w:val="0"/>
                <w:sz w:val="27"/>
                <w:szCs w:val="27"/>
              </w:rPr>
              <w:t>备注</w:t>
            </w:r>
          </w:p>
        </w:tc>
      </w:tr>
      <w:tr w:rsidR="00DF6A5E" w:rsidRPr="00DF6A5E" w:rsidTr="00DF6A5E">
        <w:tc>
          <w:tcPr>
            <w:tcW w:w="1545"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hideMark/>
          </w:tcPr>
          <w:p w:rsidR="00DF6A5E" w:rsidRDefault="00DF6A5E" w:rsidP="00DF6A5E">
            <w:pPr>
              <w:widowControl/>
              <w:wordWrap w:val="0"/>
              <w:jc w:val="left"/>
              <w:rPr>
                <w:rFonts w:ascii="宋体" w:eastAsia="宋体" w:hAnsi="宋体" w:cs="宋体"/>
                <w:color w:val="000000"/>
                <w:kern w:val="0"/>
                <w:szCs w:val="21"/>
              </w:rPr>
            </w:pPr>
          </w:p>
          <w:p w:rsidR="00DF6A5E" w:rsidRPr="00DF6A5E" w:rsidRDefault="00DF6A5E" w:rsidP="00DF6A5E">
            <w:pPr>
              <w:widowControl/>
              <w:wordWrap w:val="0"/>
              <w:jc w:val="left"/>
              <w:rPr>
                <w:rFonts w:ascii="宋体" w:eastAsia="宋体" w:hAnsi="宋体" w:cs="宋体"/>
                <w:color w:val="000000"/>
                <w:kern w:val="0"/>
                <w:szCs w:val="21"/>
              </w:rPr>
            </w:pPr>
          </w:p>
        </w:tc>
        <w:tc>
          <w:tcPr>
            <w:tcW w:w="2265"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jc w:val="left"/>
              <w:rPr>
                <w:rFonts w:ascii="宋体" w:eastAsia="宋体" w:hAnsi="宋体" w:cs="宋体"/>
                <w:color w:val="000000"/>
                <w:kern w:val="0"/>
                <w:szCs w:val="21"/>
              </w:rPr>
            </w:pPr>
          </w:p>
        </w:tc>
        <w:tc>
          <w:tcPr>
            <w:tcW w:w="1770"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jc w:val="left"/>
              <w:rPr>
                <w:rFonts w:ascii="宋体" w:eastAsia="宋体" w:hAnsi="宋体" w:cs="宋体"/>
                <w:color w:val="000000"/>
                <w:kern w:val="0"/>
                <w:szCs w:val="21"/>
              </w:rPr>
            </w:pPr>
          </w:p>
        </w:tc>
        <w:tc>
          <w:tcPr>
            <w:tcW w:w="2190"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jc w:val="left"/>
              <w:rPr>
                <w:rFonts w:ascii="宋体" w:eastAsia="宋体" w:hAnsi="宋体" w:cs="宋体"/>
                <w:color w:val="000000"/>
                <w:kern w:val="0"/>
                <w:szCs w:val="21"/>
              </w:rPr>
            </w:pPr>
          </w:p>
        </w:tc>
        <w:tc>
          <w:tcPr>
            <w:tcW w:w="1440"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jc w:val="left"/>
              <w:rPr>
                <w:rFonts w:ascii="宋体" w:eastAsia="宋体" w:hAnsi="宋体" w:cs="宋体"/>
                <w:color w:val="000000"/>
                <w:kern w:val="0"/>
                <w:szCs w:val="21"/>
              </w:rPr>
            </w:pPr>
          </w:p>
        </w:tc>
      </w:tr>
      <w:tr w:rsidR="00DF6A5E" w:rsidRPr="00DF6A5E" w:rsidTr="00DF6A5E">
        <w:tc>
          <w:tcPr>
            <w:tcW w:w="1545"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hideMark/>
          </w:tcPr>
          <w:p w:rsidR="00DF6A5E" w:rsidRDefault="00DF6A5E" w:rsidP="00DF6A5E">
            <w:pPr>
              <w:widowControl/>
              <w:wordWrap w:val="0"/>
              <w:jc w:val="left"/>
              <w:rPr>
                <w:rFonts w:ascii="宋体" w:eastAsia="宋体" w:hAnsi="宋体" w:cs="宋体"/>
                <w:color w:val="000000"/>
                <w:kern w:val="0"/>
                <w:szCs w:val="21"/>
              </w:rPr>
            </w:pPr>
          </w:p>
          <w:p w:rsidR="00DF6A5E" w:rsidRPr="00DF6A5E" w:rsidRDefault="00DF6A5E" w:rsidP="00DF6A5E">
            <w:pPr>
              <w:widowControl/>
              <w:wordWrap w:val="0"/>
              <w:jc w:val="left"/>
              <w:rPr>
                <w:rFonts w:ascii="宋体" w:eastAsia="宋体" w:hAnsi="宋体" w:cs="宋体"/>
                <w:color w:val="000000"/>
                <w:kern w:val="0"/>
                <w:szCs w:val="21"/>
              </w:rPr>
            </w:pPr>
          </w:p>
        </w:tc>
        <w:tc>
          <w:tcPr>
            <w:tcW w:w="2265"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jc w:val="left"/>
              <w:rPr>
                <w:rFonts w:ascii="宋体" w:eastAsia="宋体" w:hAnsi="宋体" w:cs="宋体"/>
                <w:color w:val="000000"/>
                <w:kern w:val="0"/>
                <w:szCs w:val="21"/>
              </w:rPr>
            </w:pPr>
          </w:p>
        </w:tc>
        <w:tc>
          <w:tcPr>
            <w:tcW w:w="1770"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jc w:val="left"/>
              <w:rPr>
                <w:rFonts w:ascii="宋体" w:eastAsia="宋体" w:hAnsi="宋体" w:cs="宋体"/>
                <w:color w:val="000000"/>
                <w:kern w:val="0"/>
                <w:szCs w:val="21"/>
              </w:rPr>
            </w:pPr>
          </w:p>
        </w:tc>
        <w:tc>
          <w:tcPr>
            <w:tcW w:w="2190"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jc w:val="left"/>
              <w:rPr>
                <w:rFonts w:ascii="宋体" w:eastAsia="宋体" w:hAnsi="宋体" w:cs="宋体"/>
                <w:color w:val="000000"/>
                <w:kern w:val="0"/>
                <w:szCs w:val="21"/>
              </w:rPr>
            </w:pPr>
          </w:p>
        </w:tc>
        <w:tc>
          <w:tcPr>
            <w:tcW w:w="1440" w:type="dxa"/>
            <w:tcBorders>
              <w:top w:val="single" w:sz="6" w:space="0" w:color="A5A5A5"/>
              <w:left w:val="single" w:sz="6" w:space="0" w:color="A5A5A5"/>
              <w:bottom w:val="single" w:sz="6" w:space="0" w:color="A5A5A5"/>
              <w:right w:val="single" w:sz="6" w:space="0" w:color="A5A5A5"/>
            </w:tcBorders>
            <w:tcMar>
              <w:top w:w="75" w:type="dxa"/>
              <w:left w:w="150" w:type="dxa"/>
              <w:bottom w:w="75" w:type="dxa"/>
              <w:right w:w="150" w:type="dxa"/>
            </w:tcMar>
            <w:vAlign w:val="center"/>
            <w:hideMark/>
          </w:tcPr>
          <w:p w:rsidR="00DF6A5E" w:rsidRPr="00DF6A5E" w:rsidRDefault="00DF6A5E" w:rsidP="00DF6A5E">
            <w:pPr>
              <w:widowControl/>
              <w:wordWrap w:val="0"/>
              <w:jc w:val="left"/>
              <w:rPr>
                <w:rFonts w:ascii="宋体" w:eastAsia="宋体" w:hAnsi="宋体" w:cs="宋体"/>
                <w:color w:val="000000"/>
                <w:kern w:val="0"/>
                <w:szCs w:val="21"/>
              </w:rPr>
            </w:pPr>
          </w:p>
        </w:tc>
      </w:tr>
    </w:tbl>
    <w:p w:rsidR="00DF6A5E" w:rsidRDefault="00DF6A5E"/>
    <w:sectPr w:rsidR="00DF6A5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C46D2" w:rsidRDefault="00AC46D2" w:rsidP="00DF6A5E">
      <w:r>
        <w:separator/>
      </w:r>
    </w:p>
  </w:endnote>
  <w:endnote w:type="continuationSeparator" w:id="1">
    <w:p w:rsidR="00AC46D2" w:rsidRDefault="00AC46D2" w:rsidP="00DF6A5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C46D2" w:rsidRDefault="00AC46D2" w:rsidP="00DF6A5E">
      <w:r>
        <w:separator/>
      </w:r>
    </w:p>
  </w:footnote>
  <w:footnote w:type="continuationSeparator" w:id="1">
    <w:p w:rsidR="00AC46D2" w:rsidRDefault="00AC46D2" w:rsidP="00DF6A5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F6A5E"/>
    <w:rsid w:val="00AC46D2"/>
    <w:rsid w:val="00DF6A5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F6A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F6A5E"/>
    <w:rPr>
      <w:sz w:val="18"/>
      <w:szCs w:val="18"/>
    </w:rPr>
  </w:style>
  <w:style w:type="paragraph" w:styleId="a4">
    <w:name w:val="footer"/>
    <w:basedOn w:val="a"/>
    <w:link w:val="Char0"/>
    <w:uiPriority w:val="99"/>
    <w:semiHidden/>
    <w:unhideWhenUsed/>
    <w:rsid w:val="00DF6A5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F6A5E"/>
    <w:rPr>
      <w:sz w:val="18"/>
      <w:szCs w:val="18"/>
    </w:rPr>
  </w:style>
  <w:style w:type="paragraph" w:styleId="a5">
    <w:name w:val="Normal (Web)"/>
    <w:basedOn w:val="a"/>
    <w:uiPriority w:val="99"/>
    <w:unhideWhenUsed/>
    <w:rsid w:val="00DF6A5E"/>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DF6A5E"/>
    <w:rPr>
      <w:b/>
      <w:bCs/>
    </w:rPr>
  </w:style>
</w:styles>
</file>

<file path=word/webSettings.xml><?xml version="1.0" encoding="utf-8"?>
<w:webSettings xmlns:r="http://schemas.openxmlformats.org/officeDocument/2006/relationships" xmlns:w="http://schemas.openxmlformats.org/wordprocessingml/2006/main">
  <w:divs>
    <w:div w:id="1942713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122</Words>
  <Characters>698</Characters>
  <Application>Microsoft Office Word</Application>
  <DocSecurity>0</DocSecurity>
  <Lines>5</Lines>
  <Paragraphs>1</Paragraphs>
  <ScaleCrop>false</ScaleCrop>
  <Company>Regaltec</Company>
  <LinksUpToDate>false</LinksUpToDate>
  <CharactersWithSpaces>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2020-11-20T06:16:00Z</dcterms:created>
  <dcterms:modified xsi:type="dcterms:W3CDTF">2020-11-20T06:17:00Z</dcterms:modified>
</cp:coreProperties>
</file>