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sz w:val="44"/>
          <w:szCs w:val="44"/>
        </w:rPr>
      </w:pPr>
    </w:p>
    <w:p>
      <w:pPr>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南海区建筑工程施工安全监督站关于</w:t>
      </w:r>
    </w:p>
    <w:p>
      <w:pPr>
        <w:snapToGrid w:val="0"/>
        <w:jc w:val="center"/>
        <w:rPr>
          <w:rFonts w:ascii="方正小标宋简体" w:eastAsia="方正小标宋简体"/>
          <w:sz w:val="44"/>
          <w:szCs w:val="44"/>
        </w:rPr>
      </w:pPr>
      <w:r>
        <w:rPr>
          <w:rFonts w:hint="eastAsia" w:ascii="方正小标宋简体" w:hAnsi="方正小标宋简体" w:eastAsia="方正小标宋简体" w:cs="方正小标宋简体"/>
          <w:bCs/>
          <w:sz w:val="44"/>
          <w:szCs w:val="44"/>
        </w:rPr>
        <w:t>开展</w:t>
      </w:r>
      <w:r>
        <w:rPr>
          <w:rFonts w:hint="eastAsia" w:ascii="方正小标宋简体" w:eastAsia="方正小标宋简体"/>
          <w:sz w:val="44"/>
          <w:szCs w:val="44"/>
        </w:rPr>
        <w:t>岁末年初建筑起重机械</w:t>
      </w:r>
    </w:p>
    <w:p>
      <w:pPr>
        <w:snapToGrid w:val="0"/>
        <w:jc w:val="center"/>
        <w:rPr>
          <w:rFonts w:ascii="方正小标宋简体" w:eastAsia="方正小标宋简体"/>
          <w:sz w:val="44"/>
          <w:szCs w:val="44"/>
        </w:rPr>
      </w:pPr>
      <w:r>
        <w:rPr>
          <w:rFonts w:hint="eastAsia" w:ascii="方正小标宋简体" w:eastAsia="方正小标宋简体"/>
          <w:sz w:val="44"/>
          <w:szCs w:val="44"/>
        </w:rPr>
        <w:t>安全专项检查的通知</w:t>
      </w:r>
    </w:p>
    <w:p>
      <w:pPr>
        <w:spacing w:line="640" w:lineRule="exact"/>
        <w:jc w:val="center"/>
        <w:rPr>
          <w:rFonts w:hint="eastAsia" w:ascii="仿宋_GB2312" w:eastAsia="仿宋_GB2312"/>
          <w:sz w:val="32"/>
          <w:szCs w:val="32"/>
          <w:lang w:eastAsia="zh-CN"/>
        </w:rPr>
      </w:pPr>
      <w:bookmarkStart w:id="0" w:name="_GoBack"/>
      <w:r>
        <w:rPr>
          <w:rFonts w:hint="eastAsia" w:ascii="仿宋_GB2312" w:eastAsia="仿宋_GB2312"/>
          <w:sz w:val="32"/>
          <w:szCs w:val="32"/>
          <w:lang w:eastAsia="zh-CN"/>
        </w:rPr>
        <w:t>南建安监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37号</w:t>
      </w:r>
      <w:bookmarkEnd w:id="0"/>
    </w:p>
    <w:p>
      <w:pPr>
        <w:spacing w:line="640" w:lineRule="exact"/>
        <w:rPr>
          <w:rFonts w:hint="eastAsia" w:ascii="仿宋_GB2312" w:eastAsia="仿宋_GB2312"/>
          <w:sz w:val="32"/>
          <w:szCs w:val="32"/>
        </w:rPr>
      </w:pPr>
    </w:p>
    <w:p>
      <w:pPr>
        <w:spacing w:line="640" w:lineRule="exact"/>
        <w:rPr>
          <w:rFonts w:ascii="仿宋_GB2312" w:eastAsia="仿宋_GB2312"/>
          <w:sz w:val="32"/>
          <w:szCs w:val="32"/>
        </w:rPr>
      </w:pPr>
      <w:r>
        <w:rPr>
          <w:rFonts w:hint="eastAsia" w:ascii="仿宋_GB2312" w:eastAsia="仿宋_GB2312"/>
          <w:sz w:val="32"/>
          <w:szCs w:val="32"/>
        </w:rPr>
        <w:t>各监督室，各有关单位：</w:t>
      </w:r>
    </w:p>
    <w:p>
      <w:pPr>
        <w:spacing w:line="6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为认真贯彻省、市和区各级部门关于切实加强岁末年初建筑施工安全工作的总体要求，深入开展岁末年初安全生产大排查大检查行动，持续推进“奋战一百天 全年保平安”安全生产攻坚行动，全力做好房屋建筑工程建筑起重机械安全管理工作，按照《佛山市南海区住房城乡建设和水利局关于印发南海区住建水利领域“奋战一百天 全年保平安”安全生产攻坚暨安全生产大检查大排查行动方案的通知》（</w:t>
      </w:r>
      <w:r>
        <w:rPr>
          <w:rFonts w:ascii="仿宋_GB2312" w:hAnsi="仿宋_GB2312" w:eastAsia="仿宋_GB2312" w:cs="仿宋_GB2312"/>
          <w:color w:val="000000"/>
          <w:sz w:val="32"/>
          <w:szCs w:val="32"/>
        </w:rPr>
        <w:t>南建水函〔2020〕56号</w:t>
      </w:r>
      <w:r>
        <w:rPr>
          <w:rFonts w:hint="eastAsia" w:ascii="仿宋_GB2312" w:hAnsi="仿宋_GB2312" w:eastAsia="仿宋_GB2312" w:cs="仿宋_GB2312"/>
          <w:sz w:val="32"/>
          <w:szCs w:val="32"/>
        </w:rPr>
        <w:t>）、《佛山市南海区住房城乡建设和水利局关于进一步加强住建水利领域岁末安全生产大检查工作的紧急通知》、《佛山市南海区住房城乡建设和水利局关于进一步加强建筑起重机械监管的通知》（南建水函〔2020〕60号）等文件要求，结合近期省住建厅在我区抽检发现的问题，我站决定在12月组织开展房屋建筑工程建筑起重机械岁末年初安全专项检查。现将有关事项通知如下：</w:t>
      </w:r>
    </w:p>
    <w:p>
      <w:pPr>
        <w:autoSpaceDN w:val="0"/>
        <w:spacing w:line="520" w:lineRule="exact"/>
        <w:ind w:firstLine="640"/>
        <w:rPr>
          <w:rFonts w:ascii="黑体" w:hAnsi="黑体" w:eastAsia="黑体" w:cs="黑体"/>
          <w:sz w:val="32"/>
          <w:szCs w:val="32"/>
        </w:rPr>
      </w:pPr>
      <w:r>
        <w:rPr>
          <w:rFonts w:hint="eastAsia" w:ascii="黑体" w:hAnsi="黑体" w:eastAsia="黑体" w:cs="黑体"/>
          <w:sz w:val="32"/>
          <w:szCs w:val="32"/>
        </w:rPr>
        <w:t>一、检查依据</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《建筑法》、《建设工程安全生产管理条例》、《建筑起重机械安全监督管理规定》（</w:t>
      </w:r>
      <w:r>
        <w:rPr>
          <w:rFonts w:ascii="仿宋_GB2312" w:eastAsia="仿宋_GB2312"/>
          <w:sz w:val="32"/>
          <w:szCs w:val="32"/>
        </w:rPr>
        <w:t>建设部令第166号</w:t>
      </w:r>
      <w:r>
        <w:rPr>
          <w:rFonts w:hint="eastAsia" w:ascii="仿宋_GB2312" w:eastAsia="仿宋_GB2312"/>
          <w:sz w:val="32"/>
          <w:szCs w:val="32"/>
        </w:rPr>
        <w:t>）、《危险性较大的分部分项工程安全管理规定》（住建部令第37号）、《广东省住房和城乡建设厅关于房屋市政工程危险性较大的分部分项工程安全管理的实施细则》（粤建规范〔2019〕2号）以及相关的法律法规和强制性标准等。</w:t>
      </w:r>
    </w:p>
    <w:p>
      <w:pPr>
        <w:autoSpaceDN w:val="0"/>
        <w:spacing w:line="520" w:lineRule="exact"/>
        <w:ind w:firstLine="640"/>
        <w:rPr>
          <w:rFonts w:ascii="黑体" w:hAnsi="黑体" w:eastAsia="黑体" w:cs="黑体"/>
          <w:sz w:val="32"/>
          <w:szCs w:val="32"/>
        </w:rPr>
      </w:pPr>
      <w:r>
        <w:rPr>
          <w:rFonts w:hint="eastAsia" w:ascii="黑体" w:hAnsi="黑体" w:eastAsia="黑体" w:cs="黑体"/>
          <w:sz w:val="32"/>
          <w:szCs w:val="32"/>
        </w:rPr>
        <w:t>二、检查计划</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（一）检查时间：</w:t>
      </w:r>
      <w:r>
        <w:rPr>
          <w:rFonts w:hint="eastAsia" w:ascii="仿宋_GB2312" w:eastAsia="仿宋_GB2312"/>
          <w:sz w:val="32"/>
          <w:szCs w:val="32"/>
        </w:rPr>
        <w:t>2020年12月21日至30日。</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（二）检查范围：</w:t>
      </w:r>
      <w:r>
        <w:rPr>
          <w:rFonts w:hint="eastAsia" w:ascii="仿宋_GB2312" w:eastAsia="仿宋_GB2312"/>
          <w:sz w:val="32"/>
          <w:szCs w:val="32"/>
        </w:rPr>
        <w:t>我区在监房屋建筑工程，</w:t>
      </w:r>
      <w:r>
        <w:rPr>
          <w:rFonts w:hint="eastAsia" w:ascii="仿宋_GB2312" w:hAnsi="仿宋_GB2312" w:eastAsia="仿宋_GB2312" w:cs="仿宋_GB2312"/>
          <w:sz w:val="32"/>
          <w:szCs w:val="32"/>
        </w:rPr>
        <w:t>重点是有使用塔式起重机、施工升降机等建筑起重机械进行施工作业的在建工程。</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（三）组织架构：</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为加强本次专项检查的组织实施，确保专项检查取得工作实效，特成立工作领导小组。工作领导小组组长由我站黎俭浦站长担任，副组长由陈宇鸿、马健生、吕耀森、罗耀谦等站领导担任，各监督室负责人担任小组成员。</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（四）检查安排：</w:t>
      </w:r>
    </w:p>
    <w:p>
      <w:pPr>
        <w:spacing w:line="640" w:lineRule="exact"/>
        <w:ind w:firstLine="640" w:firstLineChars="200"/>
      </w:pPr>
      <w:r>
        <w:rPr>
          <w:rFonts w:hint="eastAsia" w:ascii="仿宋_GB2312" w:eastAsia="仿宋_GB2312"/>
          <w:sz w:val="32"/>
          <w:szCs w:val="32"/>
        </w:rPr>
        <w:t>本次专项检查由各监督室组织实施，原则上要求每个监督组至少随机检查2处在建工地，每处工地须抽检</w:t>
      </w:r>
      <w:r>
        <w:rPr>
          <w:rFonts w:hint="eastAsia" w:ascii="仿宋_GB2312" w:hAnsi="仿宋_GB2312" w:eastAsia="仿宋_GB2312" w:cs="仿宋_GB2312"/>
          <w:sz w:val="32"/>
          <w:szCs w:val="32"/>
        </w:rPr>
        <w:t>塔式起重机和施工升降机各一</w:t>
      </w:r>
      <w:r>
        <w:rPr>
          <w:rFonts w:hint="eastAsia" w:ascii="仿宋_GB2312" w:eastAsia="仿宋_GB2312"/>
          <w:sz w:val="32"/>
          <w:szCs w:val="32"/>
        </w:rPr>
        <w:t>台。每次检查聘请一位建筑起重机械专家协助检查，检查专家由技术室负责安排。检查结束后，各监督组应将现场检查资料复印件交技术室进行汇总后通报。</w:t>
      </w:r>
    </w:p>
    <w:p>
      <w:pPr>
        <w:autoSpaceDN w:val="0"/>
        <w:spacing w:line="520" w:lineRule="exact"/>
        <w:ind w:firstLine="640"/>
        <w:rPr>
          <w:rFonts w:ascii="黑体" w:hAnsi="黑体" w:eastAsia="黑体" w:cs="黑体"/>
          <w:sz w:val="32"/>
          <w:szCs w:val="32"/>
        </w:rPr>
      </w:pPr>
      <w:r>
        <w:rPr>
          <w:rFonts w:hint="eastAsia" w:ascii="黑体" w:hAnsi="黑体" w:eastAsia="黑体" w:cs="黑体"/>
          <w:sz w:val="32"/>
          <w:szCs w:val="32"/>
        </w:rPr>
        <w:t>三、检查内容</w:t>
      </w:r>
    </w:p>
    <w:p>
      <w:pPr>
        <w:spacing w:line="64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（一）主体责任履行情况</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1.</w:t>
      </w:r>
      <w:r>
        <w:rPr>
          <w:rFonts w:hint="eastAsia" w:ascii="仿宋_GB2312" w:eastAsia="仿宋_GB2312"/>
          <w:sz w:val="32"/>
          <w:szCs w:val="32"/>
        </w:rPr>
        <w:t>施工现场有无安装和使用未办理产权备案的建筑起重机械，建筑起重机械是否已办理使用登记。</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2.</w:t>
      </w:r>
      <w:r>
        <w:rPr>
          <w:rFonts w:hint="eastAsia" w:ascii="仿宋_GB2312" w:eastAsia="仿宋_GB2312"/>
          <w:sz w:val="32"/>
          <w:szCs w:val="32"/>
        </w:rPr>
        <w:t>专业承包单位是否有编制建筑起重机械安装、顶升（包括加节、附墙）、拆卸的专项施工方案，存在多塔作业情况的，是否按要求编制防碰撞专项施工方案，施工方案内容是否符合危大工程管理规定的要求，是否经本单位技术负责人审批，需专家论证的是否按有关规定要求组织专家对专项施工方案进行论证。</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3.</w:t>
      </w:r>
      <w:r>
        <w:rPr>
          <w:rFonts w:hint="eastAsia" w:ascii="仿宋_GB2312" w:eastAsia="仿宋_GB2312"/>
          <w:sz w:val="32"/>
          <w:szCs w:val="32"/>
        </w:rPr>
        <w:t>负责建筑起重机械安装、顶升、拆卸作业的单位是否具有相应的起重机械安装专业承包资质和安全生产许可证；负责安装拆卸作业人员是否持有建筑施工特种作业操作资格证；现场司机、司索、指挥等特种作业人员是否持有效特种作业操作证。</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4.</w:t>
      </w:r>
      <w:r>
        <w:rPr>
          <w:rFonts w:hint="eastAsia" w:ascii="仿宋_GB2312" w:eastAsia="仿宋_GB2312"/>
          <w:sz w:val="32"/>
          <w:szCs w:val="32"/>
        </w:rPr>
        <w:t>建筑起重机械安装、顶升（包括加节、附墙）、拆卸作业前，是否对施工作业人员进行安全技术交底，是否办理安装、拆卸告知手续。</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5.</w:t>
      </w:r>
      <w:r>
        <w:rPr>
          <w:rFonts w:hint="eastAsia" w:ascii="仿宋_GB2312" w:eastAsia="仿宋_GB2312"/>
          <w:sz w:val="32"/>
          <w:szCs w:val="32"/>
        </w:rPr>
        <w:t>建筑起重机械安装、顶升、附着作业完成后是否按有关规定进行检测及组织验收。</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6.</w:t>
      </w:r>
      <w:r>
        <w:rPr>
          <w:rFonts w:hint="eastAsia" w:ascii="仿宋_GB2312" w:eastAsia="仿宋_GB2312"/>
          <w:sz w:val="32"/>
          <w:szCs w:val="32"/>
        </w:rPr>
        <w:t>施工总承包、专业承包单位是否制定预防建筑起重机械伤害措施和应急救援预案，配置应急救援物资，组织相关人员进行应急救援培训教育，并开展演练。</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7.</w:t>
      </w:r>
      <w:r>
        <w:rPr>
          <w:rFonts w:hint="eastAsia" w:ascii="仿宋_GB2312" w:eastAsia="仿宋_GB2312"/>
          <w:sz w:val="32"/>
          <w:szCs w:val="32"/>
        </w:rPr>
        <w:t>建筑起重机械租赁、安装、顶升、拆卸、维护保养是否签订合同，合同条款中是否明确安装、顶升、拆卸、维护保养作业的具体内容，是否约定各自应承担的安全责任。</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8.</w:t>
      </w:r>
      <w:r>
        <w:rPr>
          <w:rFonts w:hint="eastAsia" w:ascii="仿宋_GB2312" w:eastAsia="仿宋_GB2312"/>
          <w:sz w:val="32"/>
          <w:szCs w:val="32"/>
        </w:rPr>
        <w:t>是否建立建筑起重机械的安全技术档案，将定期检验报告、定期自行检查记录、定期维护保养记录、维修和技术改造记录、运行故障和生产安全事故记录、累计运转记录等运行资料和安装验收资料归档；第三方维护保养单位是否按相关规定定期进行维护保养，维护保养记录是否齐全有效，是否附有维保过程照片。</w:t>
      </w:r>
    </w:p>
    <w:p>
      <w:pPr>
        <w:spacing w:line="64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（二）实体安全隐患情况</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1.建筑起重机械基础施工、验收是否符合产品说明书及规范要求，基础排水设施是否符合规定要求；附着、附墙架与建筑物连接是否符合方案和产品说明书要求。</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2.</w:t>
      </w:r>
      <w:r>
        <w:rPr>
          <w:rFonts w:hint="eastAsia" w:ascii="仿宋_GB2312" w:eastAsia="仿宋_GB2312"/>
          <w:sz w:val="32"/>
          <w:szCs w:val="32"/>
        </w:rPr>
        <w:t>塔身标准节、结构件等是否有明显变形、裂纹、开焊或严重锈蚀、磨损；钢丝绳数量、规格是否符合产品说明书及规范要求，钢丝绳是否有严重磨损、变形、锈蚀；各限位装置、防坠装置、限载装置、联锁装置等安全装置是否工作灵敏、功能有效。</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3.</w:t>
      </w:r>
      <w:r>
        <w:rPr>
          <w:rFonts w:hint="eastAsia" w:ascii="仿宋_GB2312" w:eastAsia="仿宋_GB2312"/>
          <w:sz w:val="32"/>
          <w:szCs w:val="32"/>
        </w:rPr>
        <w:t>是否有在塔身、导轨架、吊笼顶上挂设企业标准、宣传横幅等增大风荷载的物件。</w:t>
      </w:r>
    </w:p>
    <w:p>
      <w:pPr>
        <w:autoSpaceDN w:val="0"/>
        <w:spacing w:line="520" w:lineRule="exact"/>
        <w:ind w:firstLine="640"/>
        <w:rPr>
          <w:rFonts w:ascii="黑体" w:hAnsi="黑体" w:eastAsia="黑体" w:cs="黑体"/>
          <w:sz w:val="32"/>
          <w:szCs w:val="32"/>
        </w:rPr>
      </w:pPr>
      <w:r>
        <w:rPr>
          <w:rFonts w:hint="eastAsia" w:ascii="黑体" w:hAnsi="黑体" w:eastAsia="黑体" w:cs="黑体"/>
          <w:sz w:val="32"/>
          <w:szCs w:val="32"/>
        </w:rPr>
        <w:t>四、工作要求</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（一）</w:t>
      </w:r>
      <w:r>
        <w:rPr>
          <w:rFonts w:hint="eastAsia" w:ascii="仿宋_GB2312" w:eastAsia="仿宋_GB2312"/>
          <w:sz w:val="32"/>
          <w:szCs w:val="32"/>
        </w:rPr>
        <w:t>我区在建房屋建筑工程各方责任主体应高度重视，认真对照本次专项检查内容，迅速开展自查自纠，各项目负责人要认真落实带班检查制度，全面组织开展建筑起重机械安全专项检查，切实落实安全隐患排查治理，相关检查资料应存档留置工地备查。</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（二）</w:t>
      </w:r>
      <w:r>
        <w:rPr>
          <w:rFonts w:hint="eastAsia" w:ascii="仿宋_GB2312" w:eastAsia="仿宋_GB2312"/>
          <w:sz w:val="32"/>
          <w:szCs w:val="32"/>
        </w:rPr>
        <w:t>我区建筑起重机械产权、使用、安装、维保、检测、监理等各有关单位，要认真按照《佛山市南海区住房城乡建设和水利局关于进一步加强建筑起重机械监管的通知》（南建水函〔2020〕60号）文件要求，全面落实建筑起重机械安全管理各项监管规定，要坚决落实安全生产主体责任，确保我区在建工程建筑起重机械运行安全可靠。</w:t>
      </w:r>
    </w:p>
    <w:p>
      <w:pPr>
        <w:spacing w:line="640" w:lineRule="exact"/>
        <w:ind w:firstLine="640" w:firstLineChars="200"/>
        <w:rPr>
          <w:rFonts w:ascii="仿宋_GB2312" w:eastAsia="仿宋_GB2312"/>
          <w:sz w:val="32"/>
          <w:szCs w:val="32"/>
        </w:rPr>
      </w:pPr>
      <w:r>
        <w:rPr>
          <w:rFonts w:hint="eastAsia" w:ascii="楷体_GB2312" w:hAnsi="楷体_GB2312" w:eastAsia="楷体_GB2312" w:cs="楷体_GB2312"/>
          <w:sz w:val="32"/>
          <w:szCs w:val="32"/>
        </w:rPr>
        <w:t>（三）</w:t>
      </w:r>
      <w:r>
        <w:rPr>
          <w:rFonts w:hint="eastAsia" w:ascii="仿宋_GB2312" w:eastAsia="仿宋_GB2312"/>
          <w:sz w:val="32"/>
          <w:szCs w:val="32"/>
        </w:rPr>
        <w:t>各监督室要提高认识，通力合作，要提前制定好本次</w:t>
      </w:r>
      <w:r>
        <w:rPr>
          <w:rFonts w:hint="eastAsia" w:ascii="仿宋_GB2312" w:hAnsi="仿宋_GB2312" w:eastAsia="仿宋_GB2312" w:cs="仿宋_GB2312"/>
          <w:sz w:val="32"/>
          <w:szCs w:val="32"/>
        </w:rPr>
        <w:t>检查计划，安排各监督组有序开展专项检查，并要</w:t>
      </w:r>
      <w:r>
        <w:rPr>
          <w:rFonts w:hint="eastAsia" w:ascii="仿宋_GB2312" w:eastAsia="仿宋_GB2312"/>
          <w:sz w:val="32"/>
          <w:szCs w:val="32"/>
        </w:rPr>
        <w:t>将本次专项检查迅速传达至各工程项目，督促各参建单位认真落安全隐患排查整治。各监督组要重点抽查各责任单位落实主体责任情况，对建筑起重机械的定期维保、检测等工作要进行深入检查，对发现重大安全隐患的要一律停工整改，要不断提高安全监管高压态势，深入落实岁末年初安全生产大检查工作。检查结束后，各监督组应将现场检查资料及相关执法文书复印件交技术室进行统一汇总。</w:t>
      </w:r>
    </w:p>
    <w:p>
      <w:pPr>
        <w:spacing w:line="640" w:lineRule="exact"/>
        <w:rPr>
          <w:rFonts w:ascii="仿宋_GB2312" w:eastAsia="仿宋_GB2312"/>
          <w:sz w:val="32"/>
          <w:szCs w:val="32"/>
        </w:rPr>
      </w:pPr>
    </w:p>
    <w:p>
      <w:pPr>
        <w:spacing w:line="640" w:lineRule="exact"/>
        <w:ind w:firstLine="640" w:firstLineChars="200"/>
        <w:rPr>
          <w:rFonts w:ascii="仿宋_GB2312" w:eastAsia="仿宋_GB2312"/>
          <w:sz w:val="32"/>
          <w:szCs w:val="32"/>
        </w:rPr>
      </w:pPr>
      <w:r>
        <w:rPr>
          <w:rFonts w:hint="eastAsia" w:ascii="仿宋_GB2312" w:eastAsia="仿宋_GB2312"/>
          <w:sz w:val="32"/>
          <w:szCs w:val="32"/>
        </w:rPr>
        <w:t>附件：建筑起重机械安全专项检查表</w:t>
      </w:r>
    </w:p>
    <w:p>
      <w:pPr>
        <w:spacing w:line="640" w:lineRule="exact"/>
        <w:ind w:firstLine="640" w:firstLineChars="200"/>
        <w:rPr>
          <w:rFonts w:ascii="仿宋_GB2312" w:eastAsia="仿宋_GB2312"/>
          <w:sz w:val="32"/>
          <w:szCs w:val="32"/>
        </w:rPr>
      </w:pPr>
    </w:p>
    <w:p>
      <w:pPr>
        <w:pStyle w:val="2"/>
      </w:pPr>
    </w:p>
    <w:p>
      <w:pPr>
        <w:pStyle w:val="2"/>
      </w:pPr>
    </w:p>
    <w:p>
      <w:pPr>
        <w:spacing w:line="640" w:lineRule="exact"/>
        <w:ind w:firstLine="640" w:firstLineChars="200"/>
        <w:jc w:val="right"/>
        <w:rPr>
          <w:rFonts w:ascii="仿宋_GB2312" w:eastAsia="仿宋_GB2312"/>
          <w:sz w:val="32"/>
          <w:szCs w:val="32"/>
        </w:rPr>
      </w:pPr>
      <w:r>
        <w:rPr>
          <w:rFonts w:hint="eastAsia" w:ascii="仿宋_GB2312" w:eastAsia="仿宋_GB2312"/>
          <w:sz w:val="32"/>
          <w:szCs w:val="32"/>
        </w:rPr>
        <w:t>佛山市南海区建筑工程施工安全监督站</w:t>
      </w:r>
    </w:p>
    <w:p>
      <w:pPr>
        <w:wordWrap w:val="0"/>
        <w:spacing w:line="640" w:lineRule="exact"/>
        <w:ind w:firstLine="640" w:firstLineChars="200"/>
        <w:jc w:val="right"/>
        <w:rPr>
          <w:rFonts w:ascii="仿宋_GB2312" w:eastAsia="仿宋_GB2312"/>
          <w:sz w:val="32"/>
          <w:szCs w:val="32"/>
        </w:rPr>
      </w:pPr>
      <w:r>
        <w:rPr>
          <w:rFonts w:hint="eastAsia" w:ascii="仿宋_GB2312" w:eastAsia="仿宋_GB2312"/>
          <w:sz w:val="32"/>
          <w:szCs w:val="32"/>
        </w:rPr>
        <w:t>2020年12月1</w:t>
      </w:r>
      <w:r>
        <w:rPr>
          <w:rFonts w:hint="eastAsia" w:ascii="仿宋_GB2312" w:eastAsia="仿宋_GB2312"/>
          <w:sz w:val="32"/>
          <w:szCs w:val="32"/>
          <w:lang w:val="en-US" w:eastAsia="zh-CN"/>
        </w:rPr>
        <w:t>7</w:t>
      </w:r>
      <w:r>
        <w:rPr>
          <w:rFonts w:hint="eastAsia" w:ascii="仿宋_GB2312" w:eastAsia="仿宋_GB2312"/>
          <w:sz w:val="32"/>
          <w:szCs w:val="32"/>
        </w:rPr>
        <w:t xml:space="preserve">日        </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br w:type="page"/>
      </w:r>
    </w:p>
    <w:p>
      <w:pPr>
        <w:autoSpaceDN w:val="0"/>
        <w:spacing w:line="520" w:lineRule="exact"/>
        <w:rPr>
          <w:rFonts w:ascii="黑体" w:hAnsi="黑体" w:eastAsia="黑体" w:cs="黑体"/>
          <w:sz w:val="32"/>
          <w:szCs w:val="32"/>
        </w:rPr>
      </w:pPr>
      <w:r>
        <w:rPr>
          <w:rFonts w:hint="eastAsia" w:ascii="黑体" w:hAnsi="黑体" w:eastAsia="黑体" w:cs="黑体"/>
          <w:sz w:val="32"/>
          <w:szCs w:val="32"/>
        </w:rPr>
        <w:t>附件：</w:t>
      </w:r>
    </w:p>
    <w:p>
      <w:pPr>
        <w:spacing w:line="580" w:lineRule="exact"/>
        <w:jc w:val="center"/>
        <w:rPr>
          <w:rFonts w:ascii="宋体" w:hAnsi="宋体" w:eastAsia="宋体" w:cs="宋体"/>
          <w:b/>
          <w:bCs/>
          <w:sz w:val="36"/>
          <w:szCs w:val="36"/>
        </w:rPr>
      </w:pPr>
      <w:r>
        <w:rPr>
          <w:rFonts w:hint="eastAsia" w:ascii="宋体" w:hAnsi="宋体" w:eastAsia="宋体" w:cs="宋体"/>
          <w:b/>
          <w:bCs/>
          <w:sz w:val="36"/>
          <w:szCs w:val="36"/>
        </w:rPr>
        <w:t>建筑起重机械安全专项检查表</w:t>
      </w:r>
    </w:p>
    <w:tbl>
      <w:tblPr>
        <w:tblStyle w:val="10"/>
        <w:tblW w:w="8859"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6"/>
        <w:gridCol w:w="712"/>
        <w:gridCol w:w="273"/>
        <w:gridCol w:w="1397"/>
        <w:gridCol w:w="475"/>
        <w:gridCol w:w="831"/>
        <w:gridCol w:w="1247"/>
        <w:gridCol w:w="367"/>
        <w:gridCol w:w="310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48" w:hRule="atLeast"/>
        </w:trPr>
        <w:tc>
          <w:tcPr>
            <w:tcW w:w="1441"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项目名称</w:t>
            </w:r>
          </w:p>
        </w:tc>
        <w:tc>
          <w:tcPr>
            <w:tcW w:w="2703"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p>
        </w:tc>
        <w:tc>
          <w:tcPr>
            <w:tcW w:w="1247" w:type="dxa"/>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建设单位</w:t>
            </w:r>
          </w:p>
        </w:tc>
        <w:tc>
          <w:tcPr>
            <w:tcW w:w="3468" w:type="dxa"/>
            <w:gridSpan w:val="2"/>
            <w:tcBorders>
              <w:tl2br w:val="nil"/>
              <w:tr2bl w:val="nil"/>
            </w:tcBorders>
            <w:vAlign w:val="center"/>
          </w:tcPr>
          <w:p>
            <w:pPr>
              <w:pStyle w:val="13"/>
              <w:jc w:val="center"/>
              <w:rPr>
                <w:rFonts w:ascii="仿宋_GB2312" w:hAnsi="仿宋_GB2312" w:eastAsia="仿宋_GB2312" w:cs="仿宋_GB2312"/>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48" w:hRule="atLeast"/>
        </w:trPr>
        <w:tc>
          <w:tcPr>
            <w:tcW w:w="1441"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施工单位</w:t>
            </w:r>
          </w:p>
        </w:tc>
        <w:tc>
          <w:tcPr>
            <w:tcW w:w="2703"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p>
        </w:tc>
        <w:tc>
          <w:tcPr>
            <w:tcW w:w="1247" w:type="dxa"/>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监理单位</w:t>
            </w:r>
          </w:p>
        </w:tc>
        <w:tc>
          <w:tcPr>
            <w:tcW w:w="3468" w:type="dxa"/>
            <w:gridSpan w:val="2"/>
            <w:tcBorders>
              <w:tl2br w:val="nil"/>
              <w:tr2bl w:val="nil"/>
            </w:tcBorders>
            <w:vAlign w:val="center"/>
          </w:tcPr>
          <w:p>
            <w:pPr>
              <w:pStyle w:val="13"/>
              <w:jc w:val="center"/>
              <w:rPr>
                <w:rFonts w:ascii="仿宋_GB2312" w:hAnsi="仿宋_GB2312" w:eastAsia="仿宋_GB2312" w:cs="仿宋_GB2312"/>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48" w:hRule="atLeast"/>
        </w:trPr>
        <w:tc>
          <w:tcPr>
            <w:tcW w:w="1441"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安装单位</w:t>
            </w:r>
          </w:p>
        </w:tc>
        <w:tc>
          <w:tcPr>
            <w:tcW w:w="2703"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p>
        </w:tc>
        <w:tc>
          <w:tcPr>
            <w:tcW w:w="1247" w:type="dxa"/>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维保单位</w:t>
            </w:r>
          </w:p>
        </w:tc>
        <w:tc>
          <w:tcPr>
            <w:tcW w:w="3468" w:type="dxa"/>
            <w:gridSpan w:val="2"/>
            <w:tcBorders>
              <w:tl2br w:val="nil"/>
              <w:tr2bl w:val="nil"/>
            </w:tcBorders>
            <w:vAlign w:val="center"/>
          </w:tcPr>
          <w:p>
            <w:pPr>
              <w:pStyle w:val="13"/>
              <w:jc w:val="center"/>
              <w:rPr>
                <w:rFonts w:ascii="仿宋_GB2312" w:hAnsi="仿宋_GB2312" w:eastAsia="仿宋_GB2312" w:cs="仿宋_GB2312"/>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48" w:hRule="atLeast"/>
        </w:trPr>
        <w:tc>
          <w:tcPr>
            <w:tcW w:w="1441"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所在镇街</w:t>
            </w:r>
          </w:p>
        </w:tc>
        <w:tc>
          <w:tcPr>
            <w:tcW w:w="2703"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p>
        </w:tc>
        <w:tc>
          <w:tcPr>
            <w:tcW w:w="1247" w:type="dxa"/>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工程进度</w:t>
            </w:r>
          </w:p>
        </w:tc>
        <w:tc>
          <w:tcPr>
            <w:tcW w:w="3468" w:type="dxa"/>
            <w:gridSpan w:val="2"/>
            <w:tcBorders>
              <w:tl2br w:val="nil"/>
              <w:tr2bl w:val="nil"/>
            </w:tcBorders>
            <w:vAlign w:val="center"/>
          </w:tcPr>
          <w:p>
            <w:pPr>
              <w:pStyle w:val="13"/>
              <w:jc w:val="center"/>
              <w:rPr>
                <w:rFonts w:ascii="仿宋_GB2312" w:hAnsi="仿宋_GB2312" w:eastAsia="仿宋_GB2312" w:cs="仿宋_GB2312"/>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48" w:hRule="atLeast"/>
        </w:trPr>
        <w:tc>
          <w:tcPr>
            <w:tcW w:w="1441"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抽查起重</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机械编号</w:t>
            </w:r>
          </w:p>
        </w:tc>
        <w:tc>
          <w:tcPr>
            <w:tcW w:w="2703"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p>
        </w:tc>
        <w:tc>
          <w:tcPr>
            <w:tcW w:w="1247" w:type="dxa"/>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建筑起重机械数量</w:t>
            </w:r>
          </w:p>
        </w:tc>
        <w:tc>
          <w:tcPr>
            <w:tcW w:w="3468" w:type="dxa"/>
            <w:gridSpan w:val="2"/>
            <w:tcBorders>
              <w:tl2br w:val="nil"/>
              <w:tr2bl w:val="nil"/>
            </w:tcBorders>
            <w:vAlign w:val="center"/>
          </w:tcPr>
          <w:p>
            <w:pPr>
              <w:pStyle w:val="13"/>
              <w:jc w:val="center"/>
              <w:rPr>
                <w:rFonts w:ascii="仿宋_GB2312" w:hAnsi="仿宋_GB2312" w:eastAsia="仿宋_GB2312" w:cs="仿宋_GB2312"/>
                <w:color w:val="00000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72" w:hRule="atLeast"/>
        </w:trPr>
        <w:tc>
          <w:tcPr>
            <w:tcW w:w="4144" w:type="dxa"/>
            <w:gridSpan w:val="6"/>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检查内容</w:t>
            </w:r>
          </w:p>
        </w:tc>
        <w:tc>
          <w:tcPr>
            <w:tcW w:w="4715" w:type="dxa"/>
            <w:gridSpan w:val="3"/>
            <w:tcBorders>
              <w:tl2br w:val="nil"/>
              <w:tr2bl w:val="nil"/>
            </w:tcBorders>
            <w:vAlign w:val="center"/>
          </w:tcPr>
          <w:p>
            <w:pPr>
              <w:pStyle w:val="13"/>
              <w:jc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检 查 情 况</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91" w:hRule="atLeast"/>
        </w:trPr>
        <w:tc>
          <w:tcPr>
            <w:tcW w:w="456" w:type="dxa"/>
            <w:tcBorders>
              <w:tl2br w:val="nil"/>
              <w:tr2bl w:val="nil"/>
            </w:tcBorders>
            <w:vAlign w:val="center"/>
          </w:tcPr>
          <w:p>
            <w:pPr>
              <w:pStyle w:val="13"/>
              <w:jc w:val="center"/>
              <w:rPr>
                <w:sz w:val="24"/>
                <w:szCs w:val="24"/>
              </w:rPr>
            </w:pPr>
            <w:r>
              <w:rPr>
                <w:rFonts w:hint="eastAsia"/>
                <w:sz w:val="24"/>
                <w:szCs w:val="24"/>
              </w:rPr>
              <w:t>1</w:t>
            </w:r>
          </w:p>
        </w:tc>
        <w:tc>
          <w:tcPr>
            <w:tcW w:w="712" w:type="dxa"/>
            <w:vMerge w:val="restart"/>
            <w:tcBorders>
              <w:right w:val="single" w:color="auto" w:sz="4" w:space="0"/>
            </w:tcBorders>
            <w:vAlign w:val="center"/>
          </w:tcPr>
          <w:p>
            <w:pPr>
              <w:pStyle w:val="13"/>
            </w:pPr>
            <w:r>
              <w:rPr>
                <w:rFonts w:hint="eastAsia" w:ascii="仿宋_GB2312" w:eastAsia="仿宋_GB2312"/>
                <w:color w:val="000000"/>
                <w:sz w:val="24"/>
              </w:rPr>
              <w:t>各方单位主体责任落实情况</w:t>
            </w:r>
          </w:p>
        </w:tc>
        <w:tc>
          <w:tcPr>
            <w:tcW w:w="2145" w:type="dxa"/>
            <w:gridSpan w:val="3"/>
            <w:tcBorders>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建筑起重机械办理产权备案、使用登记等情况。</w:t>
            </w:r>
          </w:p>
        </w:tc>
        <w:tc>
          <w:tcPr>
            <w:tcW w:w="5546" w:type="dxa"/>
            <w:gridSpan w:val="4"/>
            <w:tcBorders>
              <w:left w:val="single" w:color="auto" w:sz="4" w:space="0"/>
              <w:bottom w:val="single" w:color="auto" w:sz="8" w:space="0"/>
            </w:tcBorders>
            <w:vAlign w:val="center"/>
          </w:tcPr>
          <w:p>
            <w:pPr>
              <w:pStyle w:val="13"/>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91" w:hRule="atLeast"/>
        </w:trPr>
        <w:tc>
          <w:tcPr>
            <w:tcW w:w="456" w:type="dxa"/>
            <w:tcBorders>
              <w:tl2br w:val="nil"/>
              <w:tr2bl w:val="nil"/>
            </w:tcBorders>
            <w:vAlign w:val="center"/>
          </w:tcPr>
          <w:p>
            <w:pPr>
              <w:pStyle w:val="13"/>
              <w:jc w:val="center"/>
              <w:rPr>
                <w:sz w:val="24"/>
                <w:szCs w:val="24"/>
              </w:rPr>
            </w:pPr>
            <w:r>
              <w:rPr>
                <w:rFonts w:hint="eastAsia"/>
                <w:sz w:val="24"/>
                <w:szCs w:val="24"/>
              </w:rPr>
              <w:t>2</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编制安装、顶升、拆卸等专项施工方案情况，落实方案审批、专家论证等情况。</w:t>
            </w:r>
          </w:p>
        </w:tc>
        <w:tc>
          <w:tcPr>
            <w:tcW w:w="5546" w:type="dxa"/>
            <w:gridSpan w:val="4"/>
            <w:tcBorders>
              <w:top w:val="single" w:color="auto" w:sz="8" w:space="0"/>
              <w:left w:val="single" w:color="auto" w:sz="4" w:space="0"/>
              <w:bottom w:val="single" w:color="auto" w:sz="8" w:space="0"/>
            </w:tcBorders>
            <w:vAlign w:val="center"/>
          </w:tcPr>
          <w:p>
            <w:pPr>
              <w:pStyle w:val="13"/>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91" w:hRule="atLeast"/>
        </w:trPr>
        <w:tc>
          <w:tcPr>
            <w:tcW w:w="456" w:type="dxa"/>
            <w:tcBorders>
              <w:tl2br w:val="nil"/>
              <w:tr2bl w:val="nil"/>
            </w:tcBorders>
            <w:vAlign w:val="center"/>
          </w:tcPr>
          <w:p>
            <w:pPr>
              <w:pStyle w:val="13"/>
              <w:jc w:val="center"/>
              <w:rPr>
                <w:sz w:val="24"/>
                <w:szCs w:val="24"/>
              </w:rPr>
            </w:pPr>
            <w:r>
              <w:rPr>
                <w:rFonts w:hint="eastAsia"/>
                <w:sz w:val="24"/>
                <w:szCs w:val="24"/>
              </w:rPr>
              <w:t>3</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安装、顶升、拆卸等分包单位相应资质情况，安装拆卸作业人员、司机、司索、指挥等人员持证情况。</w:t>
            </w:r>
          </w:p>
        </w:tc>
        <w:tc>
          <w:tcPr>
            <w:tcW w:w="5546" w:type="dxa"/>
            <w:gridSpan w:val="4"/>
            <w:tcBorders>
              <w:top w:val="single" w:color="auto" w:sz="8" w:space="0"/>
              <w:left w:val="single" w:color="auto" w:sz="4" w:space="0"/>
              <w:bottom w:val="single" w:color="auto" w:sz="8" w:space="0"/>
            </w:tcBorders>
            <w:vAlign w:val="center"/>
          </w:tcPr>
          <w:p>
            <w:pPr>
              <w:pStyle w:val="13"/>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91" w:hRule="atLeast"/>
        </w:trPr>
        <w:tc>
          <w:tcPr>
            <w:tcW w:w="456" w:type="dxa"/>
            <w:tcBorders>
              <w:tl2br w:val="nil"/>
              <w:tr2bl w:val="nil"/>
            </w:tcBorders>
            <w:vAlign w:val="center"/>
          </w:tcPr>
          <w:p>
            <w:pPr>
              <w:pStyle w:val="13"/>
              <w:jc w:val="center"/>
              <w:rPr>
                <w:sz w:val="24"/>
                <w:szCs w:val="24"/>
              </w:rPr>
            </w:pPr>
            <w:r>
              <w:rPr>
                <w:rFonts w:hint="eastAsia"/>
                <w:sz w:val="24"/>
                <w:szCs w:val="24"/>
              </w:rPr>
              <w:t>4</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作业前安全教育培训，安全技术交底，应急救援演练情况。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91" w:hRule="atLeast"/>
        </w:trPr>
        <w:tc>
          <w:tcPr>
            <w:tcW w:w="456" w:type="dxa"/>
            <w:tcBorders>
              <w:tl2br w:val="nil"/>
              <w:tr2bl w:val="nil"/>
            </w:tcBorders>
            <w:vAlign w:val="center"/>
          </w:tcPr>
          <w:p>
            <w:pPr>
              <w:pStyle w:val="13"/>
              <w:jc w:val="center"/>
              <w:rPr>
                <w:sz w:val="24"/>
                <w:szCs w:val="24"/>
              </w:rPr>
            </w:pPr>
            <w:r>
              <w:rPr>
                <w:rFonts w:hint="eastAsia"/>
                <w:sz w:val="24"/>
                <w:szCs w:val="24"/>
              </w:rPr>
              <w:t>5</w:t>
            </w:r>
          </w:p>
        </w:tc>
        <w:tc>
          <w:tcPr>
            <w:tcW w:w="712" w:type="dxa"/>
            <w:vMerge w:val="continue"/>
            <w:tcBorders>
              <w:right w:val="single" w:color="auto" w:sz="4" w:space="0"/>
            </w:tcBorders>
            <w:vAlign w:val="center"/>
          </w:tcPr>
          <w:p>
            <w:pPr>
              <w:jc w:val="cente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安装、顶升、附着作业完成后的验收以及有关检测情况。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76" w:hRule="atLeast"/>
        </w:trPr>
        <w:tc>
          <w:tcPr>
            <w:tcW w:w="456" w:type="dxa"/>
            <w:tcBorders>
              <w:tl2br w:val="nil"/>
              <w:tr2bl w:val="nil"/>
            </w:tcBorders>
            <w:vAlign w:val="center"/>
          </w:tcPr>
          <w:p>
            <w:pPr>
              <w:pStyle w:val="13"/>
              <w:jc w:val="center"/>
              <w:rPr>
                <w:sz w:val="24"/>
                <w:szCs w:val="24"/>
              </w:rPr>
            </w:pPr>
            <w:r>
              <w:rPr>
                <w:rFonts w:hint="eastAsia"/>
                <w:sz w:val="24"/>
                <w:szCs w:val="24"/>
              </w:rPr>
              <w:t>6</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第三方月度维保、定期检测等情况。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078" w:hRule="atLeast"/>
        </w:trPr>
        <w:tc>
          <w:tcPr>
            <w:tcW w:w="456" w:type="dxa"/>
            <w:tcBorders>
              <w:tl2br w:val="nil"/>
              <w:tr2bl w:val="nil"/>
            </w:tcBorders>
            <w:vAlign w:val="center"/>
          </w:tcPr>
          <w:p>
            <w:pPr>
              <w:pStyle w:val="13"/>
              <w:jc w:val="center"/>
              <w:rPr>
                <w:sz w:val="24"/>
                <w:szCs w:val="24"/>
              </w:rPr>
            </w:pPr>
            <w:r>
              <w:rPr>
                <w:rFonts w:hint="eastAsia"/>
                <w:sz w:val="24"/>
                <w:szCs w:val="24"/>
              </w:rPr>
              <w:t>7</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建立安全技术档案情况。</w:t>
            </w:r>
          </w:p>
        </w:tc>
        <w:tc>
          <w:tcPr>
            <w:tcW w:w="5546" w:type="dxa"/>
            <w:gridSpan w:val="4"/>
            <w:tcBorders>
              <w:top w:val="single" w:color="auto" w:sz="8" w:space="0"/>
              <w:left w:val="single" w:color="auto" w:sz="4" w:space="0"/>
              <w:bottom w:val="single" w:color="auto" w:sz="8" w:space="0"/>
            </w:tcBorders>
            <w:vAlign w:val="center"/>
          </w:tcPr>
          <w:p>
            <w:pPr>
              <w:pStyle w:val="13"/>
              <w:rPr>
                <w:rFonts w:ascii="仿宋_GB2312" w:eastAsia="仿宋_GB2312"/>
                <w:color w:val="000000"/>
                <w:lang w:bidi="ar"/>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c>
          <w:tcPr>
            <w:tcW w:w="456" w:type="dxa"/>
            <w:tcBorders>
              <w:tl2br w:val="nil"/>
              <w:tr2bl w:val="nil"/>
            </w:tcBorders>
            <w:vAlign w:val="center"/>
          </w:tcPr>
          <w:p>
            <w:pPr>
              <w:pStyle w:val="13"/>
              <w:jc w:val="center"/>
              <w:rPr>
                <w:sz w:val="24"/>
                <w:szCs w:val="24"/>
              </w:rPr>
            </w:pPr>
            <w:r>
              <w:rPr>
                <w:rFonts w:hint="eastAsia"/>
                <w:sz w:val="24"/>
                <w:szCs w:val="24"/>
              </w:rPr>
              <w:t>8</w:t>
            </w:r>
          </w:p>
        </w:tc>
        <w:tc>
          <w:tcPr>
            <w:tcW w:w="712" w:type="dxa"/>
            <w:vMerge w:val="continue"/>
            <w:tcBorders>
              <w:bottom w:val="single" w:color="auto" w:sz="8" w:space="0"/>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租赁、安装、顶升、拆卸、维护等合同签订情况，安全生产责任书签订情况。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c>
          <w:tcPr>
            <w:tcW w:w="456" w:type="dxa"/>
            <w:tcBorders>
              <w:tl2br w:val="nil"/>
              <w:tr2bl w:val="nil"/>
            </w:tcBorders>
            <w:vAlign w:val="center"/>
          </w:tcPr>
          <w:p>
            <w:pPr>
              <w:pStyle w:val="13"/>
              <w:jc w:val="center"/>
              <w:rPr>
                <w:sz w:val="24"/>
                <w:szCs w:val="24"/>
              </w:rPr>
            </w:pPr>
            <w:r>
              <w:rPr>
                <w:rFonts w:hint="eastAsia"/>
                <w:sz w:val="24"/>
                <w:szCs w:val="24"/>
              </w:rPr>
              <w:t>9</w:t>
            </w:r>
          </w:p>
        </w:tc>
        <w:tc>
          <w:tcPr>
            <w:tcW w:w="712" w:type="dxa"/>
            <w:vMerge w:val="restart"/>
            <w:tcBorders>
              <w:top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现场实施实体情况</w:t>
            </w: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建筑起重机械基础施工、验收情况，附着、附墙架与建筑物连接情况。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c>
          <w:tcPr>
            <w:tcW w:w="456" w:type="dxa"/>
            <w:tcBorders>
              <w:tl2br w:val="nil"/>
              <w:tr2bl w:val="nil"/>
            </w:tcBorders>
            <w:vAlign w:val="center"/>
          </w:tcPr>
          <w:p>
            <w:pPr>
              <w:pStyle w:val="13"/>
              <w:jc w:val="center"/>
              <w:rPr>
                <w:sz w:val="24"/>
                <w:szCs w:val="24"/>
              </w:rPr>
            </w:pPr>
            <w:r>
              <w:rPr>
                <w:rFonts w:hint="eastAsia"/>
                <w:sz w:val="24"/>
                <w:szCs w:val="24"/>
              </w:rPr>
              <w:t>10</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塔身标准节、结构体、钢丝绳、电力电缆等设施维护使用情况。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c>
          <w:tcPr>
            <w:tcW w:w="456" w:type="dxa"/>
            <w:tcBorders>
              <w:tl2br w:val="nil"/>
              <w:tr2bl w:val="nil"/>
            </w:tcBorders>
            <w:vAlign w:val="center"/>
          </w:tcPr>
          <w:p>
            <w:pPr>
              <w:pStyle w:val="13"/>
              <w:jc w:val="center"/>
              <w:rPr>
                <w:sz w:val="24"/>
                <w:szCs w:val="24"/>
              </w:rPr>
            </w:pPr>
            <w:r>
              <w:rPr>
                <w:rFonts w:hint="eastAsia"/>
                <w:sz w:val="24"/>
                <w:szCs w:val="24"/>
              </w:rPr>
              <w:t>11</w:t>
            </w:r>
          </w:p>
        </w:tc>
        <w:tc>
          <w:tcPr>
            <w:tcW w:w="712" w:type="dxa"/>
            <w:vMerge w:val="continue"/>
            <w:tcBorders>
              <w:right w:val="single" w:color="auto" w:sz="4" w:space="0"/>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8" w:space="0"/>
              <w:right w:val="single" w:color="auto" w:sz="4" w:space="0"/>
            </w:tcBorders>
            <w:vAlign w:val="center"/>
          </w:tcPr>
          <w:p>
            <w:pPr>
              <w:pStyle w:val="13"/>
              <w:rPr>
                <w:rFonts w:ascii="仿宋_GB2312" w:eastAsia="仿宋_GB2312"/>
                <w:color w:val="000000"/>
                <w:sz w:val="24"/>
              </w:rPr>
            </w:pPr>
            <w:r>
              <w:rPr>
                <w:rFonts w:hint="eastAsia" w:ascii="仿宋_GB2312" w:eastAsia="仿宋_GB2312"/>
                <w:color w:val="000000"/>
                <w:sz w:val="24"/>
              </w:rPr>
              <w:t>限载装置、限位装置、联锁装置等各安全装置功能情况。</w:t>
            </w:r>
          </w:p>
        </w:tc>
        <w:tc>
          <w:tcPr>
            <w:tcW w:w="5546" w:type="dxa"/>
            <w:gridSpan w:val="4"/>
            <w:tcBorders>
              <w:top w:val="single" w:color="auto" w:sz="8" w:space="0"/>
              <w:left w:val="single" w:color="auto" w:sz="4" w:space="0"/>
              <w:bottom w:val="single" w:color="auto" w:sz="8" w:space="0"/>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c>
          <w:tcPr>
            <w:tcW w:w="456" w:type="dxa"/>
            <w:tcBorders>
              <w:tl2br w:val="nil"/>
              <w:tr2bl w:val="nil"/>
            </w:tcBorders>
            <w:vAlign w:val="center"/>
          </w:tcPr>
          <w:p>
            <w:pPr>
              <w:pStyle w:val="13"/>
              <w:jc w:val="center"/>
              <w:rPr>
                <w:sz w:val="24"/>
                <w:szCs w:val="24"/>
              </w:rPr>
            </w:pPr>
            <w:r>
              <w:rPr>
                <w:rFonts w:hint="eastAsia"/>
                <w:sz w:val="24"/>
                <w:szCs w:val="24"/>
              </w:rPr>
              <w:t>12</w:t>
            </w:r>
          </w:p>
        </w:tc>
        <w:tc>
          <w:tcPr>
            <w:tcW w:w="712" w:type="dxa"/>
            <w:vMerge w:val="continue"/>
            <w:tcBorders>
              <w:bottom w:val="single" w:color="auto" w:sz="4" w:space="0"/>
              <w:right w:val="single" w:color="auto" w:sz="4" w:space="0"/>
              <w:tl2br w:val="nil"/>
              <w:tr2bl w:val="nil"/>
            </w:tcBorders>
            <w:vAlign w:val="center"/>
          </w:tcPr>
          <w:p>
            <w:pPr>
              <w:pStyle w:val="13"/>
              <w:rPr>
                <w:rFonts w:ascii="仿宋_GB2312" w:eastAsia="仿宋_GB2312"/>
                <w:color w:val="000000"/>
                <w:sz w:val="24"/>
              </w:rPr>
            </w:pPr>
          </w:p>
        </w:tc>
        <w:tc>
          <w:tcPr>
            <w:tcW w:w="2145" w:type="dxa"/>
            <w:gridSpan w:val="3"/>
            <w:tcBorders>
              <w:top w:val="single" w:color="auto" w:sz="8" w:space="0"/>
              <w:left w:val="single" w:color="auto" w:sz="4" w:space="0"/>
              <w:bottom w:val="single" w:color="auto" w:sz="4" w:space="0"/>
              <w:right w:val="single" w:color="auto" w:sz="4" w:space="0"/>
              <w:tl2br w:val="nil"/>
              <w:tr2bl w:val="nil"/>
            </w:tcBorders>
            <w:vAlign w:val="center"/>
          </w:tcPr>
          <w:p>
            <w:pPr>
              <w:pStyle w:val="13"/>
              <w:rPr>
                <w:rFonts w:ascii="仿宋_GB2312" w:eastAsia="仿宋_GB2312"/>
                <w:color w:val="000000"/>
                <w:sz w:val="24"/>
              </w:rPr>
            </w:pPr>
            <w:r>
              <w:rPr>
                <w:rFonts w:hint="eastAsia" w:ascii="仿宋_GB2312" w:eastAsia="仿宋_GB2312"/>
                <w:color w:val="000000"/>
                <w:sz w:val="24"/>
              </w:rPr>
              <w:t>是否有在塔身、导轨架、吊笼顶上挂设企业标准、宣传横幅等增大风荷载的物件。</w:t>
            </w:r>
          </w:p>
        </w:tc>
        <w:tc>
          <w:tcPr>
            <w:tcW w:w="5546" w:type="dxa"/>
            <w:gridSpan w:val="4"/>
            <w:tcBorders>
              <w:top w:val="single" w:color="auto" w:sz="8" w:space="0"/>
              <w:left w:val="single" w:color="auto" w:sz="4" w:space="0"/>
              <w:bottom w:val="single" w:color="auto" w:sz="4" w:space="0"/>
              <w:tl2br w:val="nil"/>
              <w:tr2bl w:val="nil"/>
            </w:tcBorders>
            <w:vAlign w:val="center"/>
          </w:tcPr>
          <w:p>
            <w:pPr>
              <w:pStyle w:val="13"/>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86" w:hRule="atLeast"/>
        </w:trPr>
        <w:tc>
          <w:tcPr>
            <w:tcW w:w="456" w:type="dxa"/>
            <w:tcBorders>
              <w:bottom w:val="single" w:color="auto" w:sz="4" w:space="0"/>
              <w:tl2br w:val="nil"/>
              <w:tr2bl w:val="nil"/>
            </w:tcBorders>
            <w:vAlign w:val="center"/>
          </w:tcPr>
          <w:p>
            <w:pPr>
              <w:pStyle w:val="13"/>
              <w:jc w:val="center"/>
              <w:rPr>
                <w:sz w:val="24"/>
                <w:szCs w:val="24"/>
              </w:rPr>
            </w:pPr>
            <w:r>
              <w:rPr>
                <w:rFonts w:hint="eastAsia"/>
                <w:sz w:val="24"/>
                <w:szCs w:val="24"/>
              </w:rPr>
              <w:t>13</w:t>
            </w:r>
          </w:p>
        </w:tc>
        <w:tc>
          <w:tcPr>
            <w:tcW w:w="2857" w:type="dxa"/>
            <w:gridSpan w:val="4"/>
            <w:tcBorders>
              <w:bottom w:val="single" w:color="auto" w:sz="4" w:space="0"/>
              <w:right w:val="single" w:color="auto" w:sz="4" w:space="0"/>
              <w:tl2br w:val="nil"/>
              <w:tr2bl w:val="nil"/>
            </w:tcBorders>
            <w:vAlign w:val="center"/>
          </w:tcPr>
          <w:p>
            <w:pPr>
              <w:pStyle w:val="7"/>
              <w:jc w:val="center"/>
              <w:rPr>
                <w:rFonts w:ascii="仿宋_GB2312" w:hAnsi="Times New Roman" w:eastAsia="仿宋_GB2312" w:cs="Times New Roman"/>
                <w:color w:val="000000"/>
              </w:rPr>
            </w:pPr>
            <w:r>
              <w:rPr>
                <w:rFonts w:hint="eastAsia" w:ascii="仿宋_GB2312" w:eastAsia="仿宋_GB2312"/>
                <w:color w:val="000000"/>
              </w:rPr>
              <w:t>其他情况</w:t>
            </w:r>
          </w:p>
        </w:tc>
        <w:tc>
          <w:tcPr>
            <w:tcW w:w="5546" w:type="dxa"/>
            <w:gridSpan w:val="4"/>
            <w:tcBorders>
              <w:left w:val="single" w:color="auto" w:sz="4" w:space="0"/>
              <w:bottom w:val="single" w:color="auto" w:sz="4" w:space="0"/>
              <w:tl2br w:val="nil"/>
              <w:tr2bl w:val="nil"/>
            </w:tcBorders>
          </w:tcPr>
          <w:p>
            <w:pPr>
              <w:pStyle w:val="13"/>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822" w:hRule="atLeast"/>
        </w:trPr>
        <w:tc>
          <w:tcPr>
            <w:tcW w:w="8859" w:type="dxa"/>
            <w:gridSpan w:val="9"/>
            <w:tcBorders>
              <w:tl2br w:val="nil"/>
              <w:tr2bl w:val="nil"/>
            </w:tcBorders>
            <w:vAlign w:val="center"/>
          </w:tcPr>
          <w:p>
            <w:pPr>
              <w:pStyle w:val="24"/>
              <w:snapToGrid w:val="0"/>
              <w:rPr>
                <w:rFonts w:hint="default" w:ascii="仿宋_GB2312" w:eastAsia="仿宋_GB2312"/>
                <w:color w:val="000000"/>
                <w:sz w:val="24"/>
                <w:szCs w:val="30"/>
              </w:rPr>
            </w:pPr>
            <w:r>
              <w:rPr>
                <w:rFonts w:ascii="仿宋_GB2312" w:eastAsia="仿宋_GB2312"/>
                <w:color w:val="000000"/>
                <w:sz w:val="24"/>
                <w:szCs w:val="30"/>
              </w:rPr>
              <w:t>处理意见：</w:t>
            </w:r>
          </w:p>
          <w:p>
            <w:pPr>
              <w:pStyle w:val="24"/>
              <w:snapToGrid w:val="0"/>
              <w:rPr>
                <w:rFonts w:hint="default" w:ascii="仿宋_GB2312" w:eastAsia="仿宋_GB2312"/>
                <w:color w:val="000000"/>
                <w:sz w:val="24"/>
                <w:szCs w:val="30"/>
              </w:rPr>
            </w:pPr>
            <w:r>
              <w:rPr>
                <w:rFonts w:ascii="仿宋_GB2312" w:eastAsia="仿宋_GB2312"/>
                <w:color w:val="000000"/>
                <w:sz w:val="24"/>
                <w:szCs w:val="30"/>
              </w:rPr>
              <w:t>□ 监理单位督促施工单位进行整改及跟踪落实。</w:t>
            </w:r>
          </w:p>
          <w:p>
            <w:pPr>
              <w:pStyle w:val="24"/>
              <w:snapToGrid w:val="0"/>
              <w:rPr>
                <w:rFonts w:hint="default" w:ascii="仿宋_GB2312" w:eastAsia="仿宋_GB2312"/>
                <w:color w:val="000000"/>
                <w:sz w:val="24"/>
                <w:szCs w:val="30"/>
              </w:rPr>
            </w:pPr>
            <w:r>
              <w:rPr>
                <w:rFonts w:ascii="仿宋_GB2312" w:eastAsia="仿宋_GB2312"/>
                <w:color w:val="000000"/>
                <w:sz w:val="24"/>
                <w:szCs w:val="30"/>
              </w:rPr>
              <w:t>□ 发出《责令改正通知书》（NO.</w:t>
            </w:r>
            <w:r>
              <w:rPr>
                <w:rFonts w:ascii="仿宋_GB2312" w:eastAsia="仿宋_GB2312"/>
                <w:color w:val="000000"/>
                <w:sz w:val="24"/>
                <w:szCs w:val="30"/>
                <w:u w:val="single"/>
              </w:rPr>
              <w:t xml:space="preserve">               </w:t>
            </w:r>
            <w:r>
              <w:rPr>
                <w:rFonts w:ascii="仿宋_GB2312" w:eastAsia="仿宋_GB2312"/>
                <w:color w:val="000000"/>
                <w:sz w:val="24"/>
                <w:szCs w:val="30"/>
              </w:rPr>
              <w:t>），责令限期整改，监理单位复查后将整改情况报监督站。</w:t>
            </w:r>
          </w:p>
          <w:p>
            <w:pPr>
              <w:snapToGrid w:val="0"/>
              <w:rPr>
                <w:rFonts w:ascii="仿宋_GB2312" w:hAnsi="Times New Roman" w:eastAsia="仿宋_GB2312" w:cs="Times New Roman"/>
                <w:color w:val="000000"/>
                <w:sz w:val="24"/>
                <w:szCs w:val="30"/>
              </w:rPr>
            </w:pPr>
            <w:r>
              <w:rPr>
                <w:rFonts w:hint="eastAsia" w:ascii="仿宋_GB2312" w:hAnsi="Times New Roman" w:eastAsia="仿宋_GB2312" w:cs="Times New Roman"/>
                <w:color w:val="000000"/>
                <w:sz w:val="24"/>
                <w:szCs w:val="30"/>
              </w:rPr>
              <w:t>□ 发出《责令停工通知书》（NO.</w:t>
            </w:r>
            <w:r>
              <w:rPr>
                <w:rFonts w:hint="eastAsia" w:ascii="仿宋_GB2312" w:hAnsi="Times New Roman" w:eastAsia="仿宋_GB2312" w:cs="Times New Roman"/>
                <w:color w:val="000000"/>
                <w:sz w:val="24"/>
                <w:szCs w:val="30"/>
                <w:u w:val="single"/>
              </w:rPr>
              <w:t xml:space="preserve">               </w:t>
            </w:r>
            <w:r>
              <w:rPr>
                <w:rFonts w:hint="eastAsia" w:ascii="仿宋_GB2312" w:hAnsi="Times New Roman" w:eastAsia="仿宋_GB2312" w:cs="Times New Roman"/>
                <w:color w:val="000000"/>
                <w:sz w:val="24"/>
                <w:szCs w:val="30"/>
              </w:rPr>
              <w:t>），责令暂时停止施工（暂时停止使用）。</w:t>
            </w:r>
          </w:p>
          <w:p>
            <w:pPr>
              <w:snapToGrid w:val="0"/>
              <w:rPr>
                <w:rFonts w:ascii="仿宋_GB2312" w:hAnsi="Times New Roman" w:eastAsia="仿宋_GB2312" w:cs="Times New Roman"/>
                <w:color w:val="000000"/>
                <w:sz w:val="24"/>
                <w:szCs w:val="30"/>
              </w:rPr>
            </w:pPr>
            <w:r>
              <w:rPr>
                <w:rFonts w:hint="eastAsia" w:ascii="仿宋_GB2312" w:hAnsi="Times New Roman" w:eastAsia="仿宋_GB2312" w:cs="Times New Roman"/>
                <w:color w:val="000000"/>
                <w:sz w:val="24"/>
                <w:szCs w:val="30"/>
              </w:rPr>
              <w:t>□ 记分情况：对施工企业记</w:t>
            </w:r>
            <w:r>
              <w:rPr>
                <w:rFonts w:hint="eastAsia" w:ascii="仿宋_GB2312" w:hAnsi="Times New Roman" w:eastAsia="仿宋_GB2312" w:cs="Times New Roman"/>
                <w:color w:val="000000"/>
                <w:sz w:val="24"/>
                <w:szCs w:val="30"/>
                <w:u w:val="single"/>
              </w:rPr>
              <w:t xml:space="preserve">      </w:t>
            </w:r>
            <w:r>
              <w:rPr>
                <w:rFonts w:hint="eastAsia" w:ascii="仿宋_GB2312" w:hAnsi="Times New Roman" w:eastAsia="仿宋_GB2312" w:cs="Times New Roman"/>
                <w:color w:val="000000"/>
                <w:sz w:val="24"/>
                <w:szCs w:val="30"/>
              </w:rPr>
              <w:t>分，对监理企业记</w:t>
            </w:r>
            <w:r>
              <w:rPr>
                <w:rFonts w:hint="eastAsia" w:ascii="仿宋_GB2312" w:hAnsi="Times New Roman" w:eastAsia="仿宋_GB2312" w:cs="Times New Roman"/>
                <w:color w:val="000000"/>
                <w:sz w:val="24"/>
                <w:szCs w:val="30"/>
                <w:u w:val="single"/>
              </w:rPr>
              <w:t xml:space="preserve">      </w:t>
            </w:r>
            <w:r>
              <w:rPr>
                <w:rFonts w:hint="eastAsia" w:ascii="仿宋_GB2312" w:hAnsi="Times New Roman" w:eastAsia="仿宋_GB2312" w:cs="Times New Roman"/>
                <w:color w:val="000000"/>
                <w:sz w:val="24"/>
                <w:szCs w:val="30"/>
              </w:rPr>
              <w:t>分，对项目管理人员共发出记分通知书</w:t>
            </w:r>
            <w:r>
              <w:rPr>
                <w:rFonts w:hint="eastAsia" w:ascii="仿宋_GB2312" w:hAnsi="Times New Roman" w:eastAsia="仿宋_GB2312" w:cs="Times New Roman"/>
                <w:color w:val="000000"/>
                <w:sz w:val="24"/>
                <w:szCs w:val="30"/>
                <w:u w:val="single"/>
              </w:rPr>
              <w:t xml:space="preserve">      </w:t>
            </w:r>
            <w:r>
              <w:rPr>
                <w:rFonts w:hint="eastAsia" w:ascii="仿宋_GB2312" w:hAnsi="Times New Roman" w:eastAsia="仿宋_GB2312" w:cs="Times New Roman"/>
                <w:color w:val="000000"/>
                <w:sz w:val="24"/>
                <w:szCs w:val="30"/>
              </w:rPr>
              <w:t>份，共记</w:t>
            </w:r>
            <w:r>
              <w:rPr>
                <w:rFonts w:hint="eastAsia" w:ascii="仿宋_GB2312" w:hAnsi="Times New Roman" w:eastAsia="仿宋_GB2312" w:cs="Times New Roman"/>
                <w:color w:val="000000"/>
                <w:sz w:val="24"/>
                <w:szCs w:val="30"/>
                <w:u w:val="single"/>
              </w:rPr>
              <w:t xml:space="preserve">      </w:t>
            </w:r>
            <w:r>
              <w:rPr>
                <w:rFonts w:hint="eastAsia" w:ascii="仿宋_GB2312" w:hAnsi="Times New Roman" w:eastAsia="仿宋_GB2312" w:cs="Times New Roman"/>
                <w:color w:val="000000"/>
                <w:sz w:val="24"/>
                <w:szCs w:val="30"/>
              </w:rPr>
              <w:t>分。</w:t>
            </w:r>
          </w:p>
          <w:p>
            <w:pPr>
              <w:pStyle w:val="13"/>
              <w:snapToGrid w:val="0"/>
              <w:rPr>
                <w:rFonts w:ascii="仿宋_GB2312" w:eastAsia="仿宋_GB2312"/>
                <w:sz w:val="24"/>
              </w:rPr>
            </w:pPr>
          </w:p>
          <w:p>
            <w:pPr>
              <w:pStyle w:val="13"/>
              <w:snapToGrid w:val="0"/>
              <w:rPr>
                <w:rFonts w:ascii="仿宋_GB2312" w:eastAsia="仿宋_GB2312"/>
                <w:color w:val="000000"/>
                <w:sz w:val="24"/>
              </w:rPr>
            </w:pPr>
            <w:r>
              <w:rPr>
                <w:rFonts w:hint="eastAsia" w:ascii="仿宋_GB2312" w:eastAsia="仿宋_GB2312"/>
                <w:sz w:val="24"/>
              </w:rPr>
              <w:t>检查人员签名：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390" w:hRule="atLeast"/>
        </w:trPr>
        <w:tc>
          <w:tcPr>
            <w:tcW w:w="2838" w:type="dxa"/>
            <w:gridSpan w:val="4"/>
            <w:tcBorders>
              <w:tl2br w:val="nil"/>
              <w:tr2bl w:val="nil"/>
            </w:tcBorders>
          </w:tcPr>
          <w:p>
            <w:pPr>
              <w:pStyle w:val="15"/>
              <w:spacing w:line="400" w:lineRule="exact"/>
              <w:ind w:right="-107" w:rightChars="-51"/>
              <w:rPr>
                <w:rFonts w:hint="default" w:ascii="仿宋_GB2312" w:eastAsia="仿宋_GB2312"/>
                <w:sz w:val="24"/>
              </w:rPr>
            </w:pPr>
            <w:r>
              <w:rPr>
                <w:rFonts w:ascii="仿宋_GB2312" w:eastAsia="仿宋_GB2312"/>
                <w:sz w:val="24"/>
              </w:rPr>
              <w:t>建设单位负责人签名：</w:t>
            </w:r>
          </w:p>
          <w:p>
            <w:pPr>
              <w:pStyle w:val="15"/>
              <w:spacing w:before="159" w:beforeLines="50" w:line="400" w:lineRule="exact"/>
              <w:ind w:right="-105" w:rightChars="-50"/>
              <w:jc w:val="right"/>
              <w:rPr>
                <w:rFonts w:hint="default" w:ascii="仿宋_GB2312" w:eastAsia="仿宋_GB2312"/>
                <w:sz w:val="24"/>
              </w:rPr>
            </w:pPr>
          </w:p>
          <w:p>
            <w:pPr>
              <w:pStyle w:val="15"/>
              <w:spacing w:before="159" w:beforeLines="50" w:line="400" w:lineRule="exact"/>
              <w:ind w:right="-105" w:rightChars="-50"/>
              <w:jc w:val="right"/>
              <w:rPr>
                <w:rFonts w:hint="default" w:ascii="仿宋_GB2312" w:eastAsia="仿宋_GB2312"/>
                <w:sz w:val="24"/>
              </w:rPr>
            </w:pPr>
            <w:r>
              <w:rPr>
                <w:rFonts w:ascii="仿宋_GB2312" w:eastAsia="仿宋_GB2312"/>
                <w:sz w:val="24"/>
              </w:rPr>
              <w:t>年   月   日</w:t>
            </w:r>
          </w:p>
        </w:tc>
        <w:tc>
          <w:tcPr>
            <w:tcW w:w="2920" w:type="dxa"/>
            <w:gridSpan w:val="4"/>
            <w:tcBorders>
              <w:tl2br w:val="nil"/>
              <w:tr2bl w:val="nil"/>
            </w:tcBorders>
          </w:tcPr>
          <w:p>
            <w:pPr>
              <w:pStyle w:val="15"/>
              <w:spacing w:line="400" w:lineRule="exact"/>
              <w:ind w:right="-107" w:rightChars="-51"/>
              <w:jc w:val="left"/>
              <w:rPr>
                <w:rFonts w:hint="default" w:ascii="仿宋_GB2312" w:eastAsia="仿宋_GB2312"/>
                <w:sz w:val="24"/>
              </w:rPr>
            </w:pPr>
            <w:r>
              <w:rPr>
                <w:rFonts w:ascii="仿宋_GB2312" w:eastAsia="仿宋_GB2312"/>
                <w:sz w:val="24"/>
              </w:rPr>
              <w:t>施工单位项目负责人签名：</w:t>
            </w:r>
          </w:p>
          <w:p>
            <w:pPr>
              <w:pStyle w:val="15"/>
              <w:spacing w:before="159" w:beforeLines="50" w:line="400" w:lineRule="exact"/>
              <w:ind w:right="-105" w:rightChars="-50"/>
              <w:jc w:val="right"/>
              <w:rPr>
                <w:rFonts w:hint="default" w:ascii="仿宋_GB2312" w:eastAsia="仿宋_GB2312"/>
                <w:sz w:val="24"/>
              </w:rPr>
            </w:pPr>
          </w:p>
          <w:p>
            <w:pPr>
              <w:pStyle w:val="15"/>
              <w:spacing w:before="159" w:beforeLines="50" w:line="400" w:lineRule="exact"/>
              <w:ind w:right="-105" w:rightChars="-50"/>
              <w:jc w:val="right"/>
              <w:rPr>
                <w:rFonts w:hint="default" w:ascii="仿宋_GB2312" w:eastAsia="仿宋_GB2312"/>
                <w:color w:val="000000"/>
                <w:sz w:val="24"/>
              </w:rPr>
            </w:pPr>
            <w:r>
              <w:rPr>
                <w:rFonts w:ascii="仿宋_GB2312" w:eastAsia="仿宋_GB2312"/>
                <w:sz w:val="24"/>
              </w:rPr>
              <w:t>年   月   日</w:t>
            </w:r>
          </w:p>
        </w:tc>
        <w:tc>
          <w:tcPr>
            <w:tcW w:w="3101" w:type="dxa"/>
            <w:tcBorders>
              <w:tl2br w:val="nil"/>
              <w:tr2bl w:val="nil"/>
            </w:tcBorders>
          </w:tcPr>
          <w:p>
            <w:pPr>
              <w:pStyle w:val="15"/>
              <w:spacing w:line="400" w:lineRule="exact"/>
              <w:ind w:right="-107" w:rightChars="-51"/>
              <w:rPr>
                <w:rFonts w:hint="default" w:ascii="仿宋_GB2312" w:eastAsia="仿宋_GB2312"/>
                <w:sz w:val="24"/>
              </w:rPr>
            </w:pPr>
            <w:r>
              <w:rPr>
                <w:rFonts w:ascii="仿宋_GB2312" w:eastAsia="仿宋_GB2312"/>
                <w:sz w:val="24"/>
              </w:rPr>
              <w:t>监理单位代表签名：</w:t>
            </w:r>
          </w:p>
          <w:p>
            <w:pPr>
              <w:pStyle w:val="15"/>
              <w:spacing w:before="159" w:beforeLines="50" w:line="400" w:lineRule="exact"/>
              <w:ind w:right="-105" w:rightChars="-50"/>
              <w:jc w:val="right"/>
              <w:rPr>
                <w:rFonts w:hint="default" w:ascii="仿宋_GB2312" w:eastAsia="仿宋_GB2312"/>
                <w:sz w:val="24"/>
              </w:rPr>
            </w:pPr>
          </w:p>
          <w:p>
            <w:pPr>
              <w:pStyle w:val="15"/>
              <w:spacing w:before="159" w:beforeLines="50" w:line="400" w:lineRule="exact"/>
              <w:ind w:right="-105" w:rightChars="-50"/>
              <w:jc w:val="right"/>
              <w:rPr>
                <w:rFonts w:hint="default" w:ascii="仿宋_GB2312" w:eastAsia="仿宋_GB2312"/>
                <w:color w:val="000000"/>
                <w:sz w:val="24"/>
              </w:rPr>
            </w:pPr>
            <w:r>
              <w:rPr>
                <w:rFonts w:ascii="仿宋_GB2312" w:eastAsia="仿宋_GB2312"/>
                <w:sz w:val="24"/>
              </w:rPr>
              <w:t>年   月   日</w:t>
            </w:r>
          </w:p>
        </w:tc>
      </w:tr>
    </w:tbl>
    <w:p>
      <w:pPr>
        <w:rPr>
          <w:rFonts w:ascii="仿宋_GB2312" w:eastAsia="仿宋_GB2312"/>
          <w:sz w:val="2"/>
          <w:szCs w:val="2"/>
        </w:rPr>
      </w:pPr>
    </w:p>
    <w:sectPr>
      <w:footerReference r:id="rId3" w:type="default"/>
      <w:pgSz w:w="11906" w:h="16838"/>
      <w:pgMar w:top="1440" w:right="1474" w:bottom="1440" w:left="1587" w:header="851" w:footer="992" w:gutter="0"/>
      <w:paperSrc/>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swiss"/>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sz w:val="21"/>
        <w:szCs w:val="32"/>
      </w:rPr>
    </w:pPr>
    <w:r>
      <w:rPr>
        <w:sz w:val="21"/>
        <w:szCs w:val="32"/>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-95250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- 6 -</w:t>
                          </w:r>
                          <w:r>
                            <w:rPr>
                              <w:rFonts w:hint="eastAsia"/>
                              <w:sz w:val="28"/>
                              <w:szCs w:val="4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7.5pt;height:144pt;width:144pt;mso-position-horizontal:outside;mso-position-horizontal-relative:margin;mso-wrap-style:none;z-index:251658240;mso-width-relative:page;mso-height-relative:page;" filled="f" stroked="f" coordsize="21600,21600" o:gfxdata="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gVjynVAAAACAEAAA8AAAAAAAAAAQAgAAAA&#10;IgAAAGRycy9kb3ducmV2LnhtbFBLAQIUABQAAAAIAIdO4kD6TuaaDgIAAAcEAAAOAAAAAAAAAAEA&#10;IAAAACQBAABkcnMvZTJvRG9jLnhtbFBLBQYAAAAABgAGAFkBAACkBQAAAAA=&#10;">
              <v:fill on="f" focussize="0,0"/>
              <v:stroke on="f" weight="0.5pt"/>
              <v:imagedata o:title=""/>
              <o:lock v:ext="edit" aspectratio="f"/>
              <v:textbox inset="0mm,0mm,0mm,0mm" style="mso-fit-shape-to-text:t;">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- 6 -</w:t>
                    </w:r>
                    <w:r>
                      <w:rPr>
                        <w:rFonts w:hint="eastAsia"/>
                        <w:sz w:val="28"/>
                        <w:szCs w:val="4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9"/>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D1215"/>
    <w:rsid w:val="00172A27"/>
    <w:rsid w:val="001B11DE"/>
    <w:rsid w:val="00263736"/>
    <w:rsid w:val="00393029"/>
    <w:rsid w:val="00594861"/>
    <w:rsid w:val="006E54BC"/>
    <w:rsid w:val="00845CF4"/>
    <w:rsid w:val="00A902E3"/>
    <w:rsid w:val="00AC12F9"/>
    <w:rsid w:val="00B25226"/>
    <w:rsid w:val="00BE508F"/>
    <w:rsid w:val="00DF0DF4"/>
    <w:rsid w:val="00F50DD0"/>
    <w:rsid w:val="01052094"/>
    <w:rsid w:val="0106507A"/>
    <w:rsid w:val="0115556B"/>
    <w:rsid w:val="01B013A2"/>
    <w:rsid w:val="01B310B4"/>
    <w:rsid w:val="0200771E"/>
    <w:rsid w:val="02210A4C"/>
    <w:rsid w:val="02257B36"/>
    <w:rsid w:val="026C3778"/>
    <w:rsid w:val="02780E75"/>
    <w:rsid w:val="02C1311A"/>
    <w:rsid w:val="02F12979"/>
    <w:rsid w:val="032601F1"/>
    <w:rsid w:val="035B3561"/>
    <w:rsid w:val="03681CEC"/>
    <w:rsid w:val="03A350D4"/>
    <w:rsid w:val="03C41064"/>
    <w:rsid w:val="043C5258"/>
    <w:rsid w:val="04660759"/>
    <w:rsid w:val="04AD3F67"/>
    <w:rsid w:val="04DC0A59"/>
    <w:rsid w:val="04F70D3F"/>
    <w:rsid w:val="056C192B"/>
    <w:rsid w:val="05EE13B7"/>
    <w:rsid w:val="0661024C"/>
    <w:rsid w:val="06720A93"/>
    <w:rsid w:val="06974DFC"/>
    <w:rsid w:val="06CA3EBC"/>
    <w:rsid w:val="06CF4497"/>
    <w:rsid w:val="06D94D75"/>
    <w:rsid w:val="076C6544"/>
    <w:rsid w:val="078E28FD"/>
    <w:rsid w:val="07E93886"/>
    <w:rsid w:val="08D763ED"/>
    <w:rsid w:val="09065333"/>
    <w:rsid w:val="095D779A"/>
    <w:rsid w:val="0A1F2A99"/>
    <w:rsid w:val="0A9C7EB1"/>
    <w:rsid w:val="0AA949BC"/>
    <w:rsid w:val="0AC53DEC"/>
    <w:rsid w:val="0AFE0629"/>
    <w:rsid w:val="0B0825F9"/>
    <w:rsid w:val="0B0B709C"/>
    <w:rsid w:val="0B8E309B"/>
    <w:rsid w:val="0B900845"/>
    <w:rsid w:val="0BB56264"/>
    <w:rsid w:val="0BCA1BFB"/>
    <w:rsid w:val="0BE871CA"/>
    <w:rsid w:val="0BF33159"/>
    <w:rsid w:val="0C0E1BC0"/>
    <w:rsid w:val="0C77322D"/>
    <w:rsid w:val="0C8552DE"/>
    <w:rsid w:val="0CBC038E"/>
    <w:rsid w:val="0D0D4EDF"/>
    <w:rsid w:val="0D24748B"/>
    <w:rsid w:val="0D2C0D57"/>
    <w:rsid w:val="0D381CA1"/>
    <w:rsid w:val="0D594BF2"/>
    <w:rsid w:val="0D681410"/>
    <w:rsid w:val="0DA3288A"/>
    <w:rsid w:val="0DE3508F"/>
    <w:rsid w:val="0DE41195"/>
    <w:rsid w:val="0E163F48"/>
    <w:rsid w:val="0E736E97"/>
    <w:rsid w:val="0EAA7FB5"/>
    <w:rsid w:val="0F2D0DC7"/>
    <w:rsid w:val="0FA5125B"/>
    <w:rsid w:val="0FC557A0"/>
    <w:rsid w:val="0FCE5572"/>
    <w:rsid w:val="100E6CA9"/>
    <w:rsid w:val="100F38D0"/>
    <w:rsid w:val="102F028D"/>
    <w:rsid w:val="1034383F"/>
    <w:rsid w:val="105016C1"/>
    <w:rsid w:val="10C80B44"/>
    <w:rsid w:val="11052E8A"/>
    <w:rsid w:val="11323022"/>
    <w:rsid w:val="11385EE2"/>
    <w:rsid w:val="1154243E"/>
    <w:rsid w:val="11995BAC"/>
    <w:rsid w:val="11A55D14"/>
    <w:rsid w:val="11A744FA"/>
    <w:rsid w:val="12666C8B"/>
    <w:rsid w:val="12927BAA"/>
    <w:rsid w:val="129E3D79"/>
    <w:rsid w:val="13253636"/>
    <w:rsid w:val="134555DC"/>
    <w:rsid w:val="13567BC6"/>
    <w:rsid w:val="13611620"/>
    <w:rsid w:val="136E3808"/>
    <w:rsid w:val="137E7991"/>
    <w:rsid w:val="13940D4C"/>
    <w:rsid w:val="13D32FF1"/>
    <w:rsid w:val="141C1652"/>
    <w:rsid w:val="1423758A"/>
    <w:rsid w:val="1433010A"/>
    <w:rsid w:val="148A1BFF"/>
    <w:rsid w:val="148D0259"/>
    <w:rsid w:val="14921768"/>
    <w:rsid w:val="14A82F39"/>
    <w:rsid w:val="14BA3B26"/>
    <w:rsid w:val="14BD778A"/>
    <w:rsid w:val="14C43670"/>
    <w:rsid w:val="14DD7C2F"/>
    <w:rsid w:val="14F864C4"/>
    <w:rsid w:val="153F2ECD"/>
    <w:rsid w:val="15623353"/>
    <w:rsid w:val="15C719CD"/>
    <w:rsid w:val="15DE43CA"/>
    <w:rsid w:val="15F27E9A"/>
    <w:rsid w:val="1617516E"/>
    <w:rsid w:val="16643031"/>
    <w:rsid w:val="16657CDE"/>
    <w:rsid w:val="16782BB6"/>
    <w:rsid w:val="169F7F31"/>
    <w:rsid w:val="16A66BE3"/>
    <w:rsid w:val="16D95C68"/>
    <w:rsid w:val="176E01BE"/>
    <w:rsid w:val="17736071"/>
    <w:rsid w:val="17B44B28"/>
    <w:rsid w:val="180A24DA"/>
    <w:rsid w:val="181C4769"/>
    <w:rsid w:val="18265C67"/>
    <w:rsid w:val="182B2DDA"/>
    <w:rsid w:val="18617D2E"/>
    <w:rsid w:val="18697B22"/>
    <w:rsid w:val="18794E0A"/>
    <w:rsid w:val="18B50EC8"/>
    <w:rsid w:val="18C31F5B"/>
    <w:rsid w:val="18E31CA7"/>
    <w:rsid w:val="1A0943DB"/>
    <w:rsid w:val="1A291809"/>
    <w:rsid w:val="1A3012B2"/>
    <w:rsid w:val="1A3C784F"/>
    <w:rsid w:val="1A800599"/>
    <w:rsid w:val="1A9273B5"/>
    <w:rsid w:val="1AB56364"/>
    <w:rsid w:val="1AE55089"/>
    <w:rsid w:val="1B123277"/>
    <w:rsid w:val="1B28352B"/>
    <w:rsid w:val="1BAE1264"/>
    <w:rsid w:val="1BE14FFE"/>
    <w:rsid w:val="1C161865"/>
    <w:rsid w:val="1C2C643B"/>
    <w:rsid w:val="1C630F34"/>
    <w:rsid w:val="1CF141C2"/>
    <w:rsid w:val="1D887D5D"/>
    <w:rsid w:val="1D99281F"/>
    <w:rsid w:val="1DA701E0"/>
    <w:rsid w:val="1DB22471"/>
    <w:rsid w:val="1E0564D7"/>
    <w:rsid w:val="1EE10AC8"/>
    <w:rsid w:val="1F1A2652"/>
    <w:rsid w:val="1F205231"/>
    <w:rsid w:val="1F5F51BA"/>
    <w:rsid w:val="1FD55C73"/>
    <w:rsid w:val="1FDB2781"/>
    <w:rsid w:val="1FFA780C"/>
    <w:rsid w:val="20476ABD"/>
    <w:rsid w:val="20D51B2C"/>
    <w:rsid w:val="21704403"/>
    <w:rsid w:val="218535A5"/>
    <w:rsid w:val="21A94458"/>
    <w:rsid w:val="21D758AD"/>
    <w:rsid w:val="21D87181"/>
    <w:rsid w:val="22135FF5"/>
    <w:rsid w:val="22170F89"/>
    <w:rsid w:val="22335CAC"/>
    <w:rsid w:val="22885348"/>
    <w:rsid w:val="22A90599"/>
    <w:rsid w:val="22B8263F"/>
    <w:rsid w:val="22F83506"/>
    <w:rsid w:val="23BE3507"/>
    <w:rsid w:val="23DA5AF9"/>
    <w:rsid w:val="23DB2E41"/>
    <w:rsid w:val="23E26081"/>
    <w:rsid w:val="23E3266B"/>
    <w:rsid w:val="23E50EB9"/>
    <w:rsid w:val="23ED5E57"/>
    <w:rsid w:val="242E5D8F"/>
    <w:rsid w:val="245D11DF"/>
    <w:rsid w:val="24A435A5"/>
    <w:rsid w:val="25CE6F1F"/>
    <w:rsid w:val="25F230A7"/>
    <w:rsid w:val="260E14B5"/>
    <w:rsid w:val="2634173A"/>
    <w:rsid w:val="2699142B"/>
    <w:rsid w:val="26C909CD"/>
    <w:rsid w:val="2705066D"/>
    <w:rsid w:val="272D0945"/>
    <w:rsid w:val="274505E5"/>
    <w:rsid w:val="27766CA5"/>
    <w:rsid w:val="27CD793A"/>
    <w:rsid w:val="280403BA"/>
    <w:rsid w:val="285C7714"/>
    <w:rsid w:val="289E78DC"/>
    <w:rsid w:val="28C541CF"/>
    <w:rsid w:val="28E36314"/>
    <w:rsid w:val="28F57B9E"/>
    <w:rsid w:val="2900321D"/>
    <w:rsid w:val="29574D73"/>
    <w:rsid w:val="29782A98"/>
    <w:rsid w:val="29CF55BB"/>
    <w:rsid w:val="29DB09AA"/>
    <w:rsid w:val="2A2D181F"/>
    <w:rsid w:val="2A2D697F"/>
    <w:rsid w:val="2A2F4CB3"/>
    <w:rsid w:val="2A7F6F7E"/>
    <w:rsid w:val="2B1A3935"/>
    <w:rsid w:val="2B573D2E"/>
    <w:rsid w:val="2B9B60FA"/>
    <w:rsid w:val="2BFA0A2C"/>
    <w:rsid w:val="2C100E63"/>
    <w:rsid w:val="2C3D5958"/>
    <w:rsid w:val="2C560799"/>
    <w:rsid w:val="2C5B6FD5"/>
    <w:rsid w:val="2C9C43CD"/>
    <w:rsid w:val="2CB07E31"/>
    <w:rsid w:val="2CDD02A1"/>
    <w:rsid w:val="2CFE4E96"/>
    <w:rsid w:val="2D2673C7"/>
    <w:rsid w:val="2D2F1E76"/>
    <w:rsid w:val="2D3137D5"/>
    <w:rsid w:val="2D47559C"/>
    <w:rsid w:val="2D526B15"/>
    <w:rsid w:val="2DBC61DC"/>
    <w:rsid w:val="2DD779C5"/>
    <w:rsid w:val="2DE736FC"/>
    <w:rsid w:val="2DFD40CB"/>
    <w:rsid w:val="2E2115D8"/>
    <w:rsid w:val="2E3E18EA"/>
    <w:rsid w:val="2E5978CA"/>
    <w:rsid w:val="2EA50518"/>
    <w:rsid w:val="2EA90C3A"/>
    <w:rsid w:val="2EC64733"/>
    <w:rsid w:val="2EEA653D"/>
    <w:rsid w:val="2F04596C"/>
    <w:rsid w:val="2F093B60"/>
    <w:rsid w:val="2F256A00"/>
    <w:rsid w:val="2F833D36"/>
    <w:rsid w:val="2FCE53DD"/>
    <w:rsid w:val="30227D7E"/>
    <w:rsid w:val="305A629D"/>
    <w:rsid w:val="306B312C"/>
    <w:rsid w:val="30C17DBC"/>
    <w:rsid w:val="30C63E05"/>
    <w:rsid w:val="30CC76A7"/>
    <w:rsid w:val="30F2642B"/>
    <w:rsid w:val="31080D48"/>
    <w:rsid w:val="314E3663"/>
    <w:rsid w:val="31501C1B"/>
    <w:rsid w:val="31783BB1"/>
    <w:rsid w:val="319E2675"/>
    <w:rsid w:val="322131CE"/>
    <w:rsid w:val="323631C2"/>
    <w:rsid w:val="324E38F0"/>
    <w:rsid w:val="327133C9"/>
    <w:rsid w:val="32792136"/>
    <w:rsid w:val="32806586"/>
    <w:rsid w:val="32C54F1E"/>
    <w:rsid w:val="32C65725"/>
    <w:rsid w:val="32D62E42"/>
    <w:rsid w:val="32E54C76"/>
    <w:rsid w:val="32EA3236"/>
    <w:rsid w:val="32F50302"/>
    <w:rsid w:val="334A5718"/>
    <w:rsid w:val="336B211A"/>
    <w:rsid w:val="33C0231B"/>
    <w:rsid w:val="340D202D"/>
    <w:rsid w:val="342434C3"/>
    <w:rsid w:val="344C7D27"/>
    <w:rsid w:val="34564528"/>
    <w:rsid w:val="345F3736"/>
    <w:rsid w:val="349264DF"/>
    <w:rsid w:val="34BB5877"/>
    <w:rsid w:val="35546474"/>
    <w:rsid w:val="356201BB"/>
    <w:rsid w:val="3569293F"/>
    <w:rsid w:val="35973128"/>
    <w:rsid w:val="362C06F5"/>
    <w:rsid w:val="369F46A7"/>
    <w:rsid w:val="36E254E4"/>
    <w:rsid w:val="3706405D"/>
    <w:rsid w:val="371F2CE3"/>
    <w:rsid w:val="374B351C"/>
    <w:rsid w:val="375631AD"/>
    <w:rsid w:val="38032A88"/>
    <w:rsid w:val="38956B72"/>
    <w:rsid w:val="38FA68F2"/>
    <w:rsid w:val="39754EC3"/>
    <w:rsid w:val="39B5085A"/>
    <w:rsid w:val="3A291E2B"/>
    <w:rsid w:val="3A2D66B5"/>
    <w:rsid w:val="3A5945FE"/>
    <w:rsid w:val="3ACD2099"/>
    <w:rsid w:val="3B55426B"/>
    <w:rsid w:val="3B604789"/>
    <w:rsid w:val="3B7B3F7F"/>
    <w:rsid w:val="3B8211E4"/>
    <w:rsid w:val="3B8A73FB"/>
    <w:rsid w:val="3BAC2205"/>
    <w:rsid w:val="3BB54802"/>
    <w:rsid w:val="3C4B0CE1"/>
    <w:rsid w:val="3C870833"/>
    <w:rsid w:val="3CDB653F"/>
    <w:rsid w:val="3D462DDB"/>
    <w:rsid w:val="3D4A124E"/>
    <w:rsid w:val="3DC27A4C"/>
    <w:rsid w:val="3DE37E55"/>
    <w:rsid w:val="3DF915E5"/>
    <w:rsid w:val="3E864894"/>
    <w:rsid w:val="3EB73905"/>
    <w:rsid w:val="3ECF4C16"/>
    <w:rsid w:val="3EE81644"/>
    <w:rsid w:val="3F4F01B9"/>
    <w:rsid w:val="3F65262C"/>
    <w:rsid w:val="3F7F63AD"/>
    <w:rsid w:val="3F8B33B8"/>
    <w:rsid w:val="3FD4007B"/>
    <w:rsid w:val="3FF9201F"/>
    <w:rsid w:val="3FFB1F72"/>
    <w:rsid w:val="40093109"/>
    <w:rsid w:val="40397B16"/>
    <w:rsid w:val="407E1340"/>
    <w:rsid w:val="41074112"/>
    <w:rsid w:val="413765AF"/>
    <w:rsid w:val="41551204"/>
    <w:rsid w:val="41AB200B"/>
    <w:rsid w:val="41BA29E3"/>
    <w:rsid w:val="41FC09E2"/>
    <w:rsid w:val="420D2390"/>
    <w:rsid w:val="43293979"/>
    <w:rsid w:val="43354C95"/>
    <w:rsid w:val="43706C08"/>
    <w:rsid w:val="43F57495"/>
    <w:rsid w:val="445B5585"/>
    <w:rsid w:val="44847D60"/>
    <w:rsid w:val="44B8374F"/>
    <w:rsid w:val="44BA4975"/>
    <w:rsid w:val="44F44E76"/>
    <w:rsid w:val="450A43FA"/>
    <w:rsid w:val="453D61BC"/>
    <w:rsid w:val="453F3E77"/>
    <w:rsid w:val="455F08CF"/>
    <w:rsid w:val="45A314BD"/>
    <w:rsid w:val="45CB7862"/>
    <w:rsid w:val="460974B3"/>
    <w:rsid w:val="46183155"/>
    <w:rsid w:val="46651B45"/>
    <w:rsid w:val="46957AE4"/>
    <w:rsid w:val="46AD2A9D"/>
    <w:rsid w:val="46B35390"/>
    <w:rsid w:val="46CA2105"/>
    <w:rsid w:val="46D75389"/>
    <w:rsid w:val="46EC3FD9"/>
    <w:rsid w:val="474A58B7"/>
    <w:rsid w:val="476157F3"/>
    <w:rsid w:val="48064B2C"/>
    <w:rsid w:val="480D20EA"/>
    <w:rsid w:val="48362751"/>
    <w:rsid w:val="48812C3B"/>
    <w:rsid w:val="48AF1D00"/>
    <w:rsid w:val="48B56B12"/>
    <w:rsid w:val="48CD3ADD"/>
    <w:rsid w:val="48DD36AE"/>
    <w:rsid w:val="48DF7FA0"/>
    <w:rsid w:val="497F0A98"/>
    <w:rsid w:val="49DB67A7"/>
    <w:rsid w:val="49F740EB"/>
    <w:rsid w:val="4A701354"/>
    <w:rsid w:val="4AD93F80"/>
    <w:rsid w:val="4AE43E05"/>
    <w:rsid w:val="4B121988"/>
    <w:rsid w:val="4B1A78E0"/>
    <w:rsid w:val="4B565017"/>
    <w:rsid w:val="4B607AE7"/>
    <w:rsid w:val="4B833214"/>
    <w:rsid w:val="4B8E579D"/>
    <w:rsid w:val="4BCE5706"/>
    <w:rsid w:val="4C1241B0"/>
    <w:rsid w:val="4C895185"/>
    <w:rsid w:val="4CC40CDB"/>
    <w:rsid w:val="4CEC0E81"/>
    <w:rsid w:val="4D0C4105"/>
    <w:rsid w:val="4D127FD5"/>
    <w:rsid w:val="4D744B3B"/>
    <w:rsid w:val="4DA104AF"/>
    <w:rsid w:val="4DAA174C"/>
    <w:rsid w:val="4DB9357D"/>
    <w:rsid w:val="4E1E5CF0"/>
    <w:rsid w:val="4E7A2247"/>
    <w:rsid w:val="4E896723"/>
    <w:rsid w:val="4F0C14DA"/>
    <w:rsid w:val="4F405EC6"/>
    <w:rsid w:val="4F9D7353"/>
    <w:rsid w:val="4FB37491"/>
    <w:rsid w:val="4FF75D4B"/>
    <w:rsid w:val="50207782"/>
    <w:rsid w:val="503B1394"/>
    <w:rsid w:val="50486553"/>
    <w:rsid w:val="508B5D18"/>
    <w:rsid w:val="5099755D"/>
    <w:rsid w:val="509B4599"/>
    <w:rsid w:val="50B144A9"/>
    <w:rsid w:val="50D05708"/>
    <w:rsid w:val="513123EC"/>
    <w:rsid w:val="51614453"/>
    <w:rsid w:val="519B3851"/>
    <w:rsid w:val="51AA73EA"/>
    <w:rsid w:val="51BD4ADD"/>
    <w:rsid w:val="524C2A05"/>
    <w:rsid w:val="52A9604E"/>
    <w:rsid w:val="52D538EF"/>
    <w:rsid w:val="53260A1D"/>
    <w:rsid w:val="53562B61"/>
    <w:rsid w:val="53865981"/>
    <w:rsid w:val="539130C1"/>
    <w:rsid w:val="53934C05"/>
    <w:rsid w:val="53C97BBC"/>
    <w:rsid w:val="53D33105"/>
    <w:rsid w:val="54065280"/>
    <w:rsid w:val="547732D2"/>
    <w:rsid w:val="548E519C"/>
    <w:rsid w:val="54DD2E1D"/>
    <w:rsid w:val="54E037F3"/>
    <w:rsid w:val="54F8489E"/>
    <w:rsid w:val="5544525E"/>
    <w:rsid w:val="557835AF"/>
    <w:rsid w:val="559E15FB"/>
    <w:rsid w:val="55C43E44"/>
    <w:rsid w:val="55E4493E"/>
    <w:rsid w:val="55EC4226"/>
    <w:rsid w:val="562205A9"/>
    <w:rsid w:val="562C583A"/>
    <w:rsid w:val="565005CB"/>
    <w:rsid w:val="56885D1D"/>
    <w:rsid w:val="568F269F"/>
    <w:rsid w:val="569B5C6E"/>
    <w:rsid w:val="56CB1E9B"/>
    <w:rsid w:val="56D9400A"/>
    <w:rsid w:val="57280912"/>
    <w:rsid w:val="572A44D9"/>
    <w:rsid w:val="576C39F6"/>
    <w:rsid w:val="57ED203F"/>
    <w:rsid w:val="585361B5"/>
    <w:rsid w:val="586137D0"/>
    <w:rsid w:val="586C5B6D"/>
    <w:rsid w:val="588D466D"/>
    <w:rsid w:val="588E5550"/>
    <w:rsid w:val="58BF1915"/>
    <w:rsid w:val="59297CF7"/>
    <w:rsid w:val="593E05CA"/>
    <w:rsid w:val="594B5455"/>
    <w:rsid w:val="5956361B"/>
    <w:rsid w:val="59F6255F"/>
    <w:rsid w:val="59FB2A17"/>
    <w:rsid w:val="5A3063DC"/>
    <w:rsid w:val="5AE05AC2"/>
    <w:rsid w:val="5B1261CF"/>
    <w:rsid w:val="5B2D3235"/>
    <w:rsid w:val="5B34462F"/>
    <w:rsid w:val="5B3B6690"/>
    <w:rsid w:val="5B575408"/>
    <w:rsid w:val="5B6578BF"/>
    <w:rsid w:val="5B9E1B68"/>
    <w:rsid w:val="5BCD7F83"/>
    <w:rsid w:val="5BF75724"/>
    <w:rsid w:val="5C0853AD"/>
    <w:rsid w:val="5C231900"/>
    <w:rsid w:val="5C321615"/>
    <w:rsid w:val="5C8E3CCD"/>
    <w:rsid w:val="5CD96969"/>
    <w:rsid w:val="5D056C8E"/>
    <w:rsid w:val="5D4E0BF7"/>
    <w:rsid w:val="5D556EED"/>
    <w:rsid w:val="5D6D3306"/>
    <w:rsid w:val="5D866CAF"/>
    <w:rsid w:val="5D97426C"/>
    <w:rsid w:val="5E2E57AB"/>
    <w:rsid w:val="5E7642DD"/>
    <w:rsid w:val="5E771E6C"/>
    <w:rsid w:val="5E794D67"/>
    <w:rsid w:val="5E7D0248"/>
    <w:rsid w:val="5ECE216A"/>
    <w:rsid w:val="5EDE17AD"/>
    <w:rsid w:val="5FB33417"/>
    <w:rsid w:val="60387624"/>
    <w:rsid w:val="6047573F"/>
    <w:rsid w:val="60501B35"/>
    <w:rsid w:val="60721AC2"/>
    <w:rsid w:val="608D0A4F"/>
    <w:rsid w:val="608E4B09"/>
    <w:rsid w:val="60F2232C"/>
    <w:rsid w:val="60FA5AD6"/>
    <w:rsid w:val="616F3F3C"/>
    <w:rsid w:val="61740165"/>
    <w:rsid w:val="61FD457E"/>
    <w:rsid w:val="62513427"/>
    <w:rsid w:val="628B3026"/>
    <w:rsid w:val="634B1635"/>
    <w:rsid w:val="63937E10"/>
    <w:rsid w:val="639601AD"/>
    <w:rsid w:val="639F017E"/>
    <w:rsid w:val="63AA54D0"/>
    <w:rsid w:val="63BA29F3"/>
    <w:rsid w:val="63CB3B68"/>
    <w:rsid w:val="63E002B7"/>
    <w:rsid w:val="64104C9D"/>
    <w:rsid w:val="646C3ECC"/>
    <w:rsid w:val="64797E1A"/>
    <w:rsid w:val="64992374"/>
    <w:rsid w:val="64C95689"/>
    <w:rsid w:val="64D829AD"/>
    <w:rsid w:val="64ED26FA"/>
    <w:rsid w:val="65621EB2"/>
    <w:rsid w:val="657B4874"/>
    <w:rsid w:val="65893F82"/>
    <w:rsid w:val="65B7471E"/>
    <w:rsid w:val="65B7566B"/>
    <w:rsid w:val="65B803AC"/>
    <w:rsid w:val="65CF6428"/>
    <w:rsid w:val="65D23C52"/>
    <w:rsid w:val="65DC0B86"/>
    <w:rsid w:val="65E72040"/>
    <w:rsid w:val="65FF242E"/>
    <w:rsid w:val="66285861"/>
    <w:rsid w:val="66415088"/>
    <w:rsid w:val="6649718A"/>
    <w:rsid w:val="664D7930"/>
    <w:rsid w:val="66E60CBC"/>
    <w:rsid w:val="67996BC9"/>
    <w:rsid w:val="679E4848"/>
    <w:rsid w:val="67C87C61"/>
    <w:rsid w:val="67D529F7"/>
    <w:rsid w:val="67F22B10"/>
    <w:rsid w:val="67F33043"/>
    <w:rsid w:val="67FB22AD"/>
    <w:rsid w:val="680B7231"/>
    <w:rsid w:val="68192C3E"/>
    <w:rsid w:val="6855499F"/>
    <w:rsid w:val="68B511A4"/>
    <w:rsid w:val="68C06C6B"/>
    <w:rsid w:val="695B182A"/>
    <w:rsid w:val="699958AB"/>
    <w:rsid w:val="69CC2764"/>
    <w:rsid w:val="6A07119F"/>
    <w:rsid w:val="6A887743"/>
    <w:rsid w:val="6A967110"/>
    <w:rsid w:val="6AC378F7"/>
    <w:rsid w:val="6ACE6856"/>
    <w:rsid w:val="6ADD6CB1"/>
    <w:rsid w:val="6B2D2D38"/>
    <w:rsid w:val="6B30317F"/>
    <w:rsid w:val="6B3A744C"/>
    <w:rsid w:val="6B7351B1"/>
    <w:rsid w:val="6B9F6683"/>
    <w:rsid w:val="6BAE170D"/>
    <w:rsid w:val="6BB61458"/>
    <w:rsid w:val="6C2E4C26"/>
    <w:rsid w:val="6C691DB4"/>
    <w:rsid w:val="6CCF2494"/>
    <w:rsid w:val="6CF554C0"/>
    <w:rsid w:val="6D425DAF"/>
    <w:rsid w:val="6DBD3F44"/>
    <w:rsid w:val="6E5916D4"/>
    <w:rsid w:val="6EA319E1"/>
    <w:rsid w:val="6EAC5162"/>
    <w:rsid w:val="6EDD427C"/>
    <w:rsid w:val="6EE15E80"/>
    <w:rsid w:val="6F255134"/>
    <w:rsid w:val="6F9A76C1"/>
    <w:rsid w:val="6FA227D0"/>
    <w:rsid w:val="709464A9"/>
    <w:rsid w:val="70F474FE"/>
    <w:rsid w:val="7124321F"/>
    <w:rsid w:val="71284123"/>
    <w:rsid w:val="715167AE"/>
    <w:rsid w:val="71771E8E"/>
    <w:rsid w:val="71835EFC"/>
    <w:rsid w:val="71A76F43"/>
    <w:rsid w:val="71AC5A59"/>
    <w:rsid w:val="72546A71"/>
    <w:rsid w:val="725802CD"/>
    <w:rsid w:val="72671EC8"/>
    <w:rsid w:val="728B2CFC"/>
    <w:rsid w:val="72D054BC"/>
    <w:rsid w:val="73112028"/>
    <w:rsid w:val="73391E1D"/>
    <w:rsid w:val="73432C1F"/>
    <w:rsid w:val="73622807"/>
    <w:rsid w:val="73651AD8"/>
    <w:rsid w:val="73D009B1"/>
    <w:rsid w:val="73D83966"/>
    <w:rsid w:val="73E93792"/>
    <w:rsid w:val="73EF139B"/>
    <w:rsid w:val="742150DE"/>
    <w:rsid w:val="74DA34BF"/>
    <w:rsid w:val="7516709D"/>
    <w:rsid w:val="753511D6"/>
    <w:rsid w:val="755B4F14"/>
    <w:rsid w:val="75855D0E"/>
    <w:rsid w:val="75AD7069"/>
    <w:rsid w:val="75E735D6"/>
    <w:rsid w:val="75F51FFD"/>
    <w:rsid w:val="76062DCD"/>
    <w:rsid w:val="76103FEB"/>
    <w:rsid w:val="76394B8F"/>
    <w:rsid w:val="76465092"/>
    <w:rsid w:val="7665429A"/>
    <w:rsid w:val="768F0ADE"/>
    <w:rsid w:val="76A639CC"/>
    <w:rsid w:val="76CB1754"/>
    <w:rsid w:val="76D160A5"/>
    <w:rsid w:val="76D617C2"/>
    <w:rsid w:val="76F46A88"/>
    <w:rsid w:val="77041950"/>
    <w:rsid w:val="77253A08"/>
    <w:rsid w:val="77297DB9"/>
    <w:rsid w:val="772A0714"/>
    <w:rsid w:val="776C563B"/>
    <w:rsid w:val="77771BF7"/>
    <w:rsid w:val="777F0754"/>
    <w:rsid w:val="778B4AFC"/>
    <w:rsid w:val="77C7313A"/>
    <w:rsid w:val="78617010"/>
    <w:rsid w:val="78644A6E"/>
    <w:rsid w:val="788169BD"/>
    <w:rsid w:val="78F358CB"/>
    <w:rsid w:val="797D3A4D"/>
    <w:rsid w:val="798F25A9"/>
    <w:rsid w:val="79AE5EE9"/>
    <w:rsid w:val="79CF5F80"/>
    <w:rsid w:val="79DF6F70"/>
    <w:rsid w:val="79E33810"/>
    <w:rsid w:val="79E432D4"/>
    <w:rsid w:val="7A29054F"/>
    <w:rsid w:val="7AAE3C63"/>
    <w:rsid w:val="7ABB06BA"/>
    <w:rsid w:val="7AFC3B26"/>
    <w:rsid w:val="7B154C60"/>
    <w:rsid w:val="7B6600EF"/>
    <w:rsid w:val="7B875680"/>
    <w:rsid w:val="7BB145E4"/>
    <w:rsid w:val="7BD74AA1"/>
    <w:rsid w:val="7C023C28"/>
    <w:rsid w:val="7C2029F4"/>
    <w:rsid w:val="7D4146FB"/>
    <w:rsid w:val="7DCF4310"/>
    <w:rsid w:val="7EB6360A"/>
    <w:rsid w:val="7EED1369"/>
    <w:rsid w:val="7EEF75E9"/>
    <w:rsid w:val="7F292E0D"/>
    <w:rsid w:val="7F621464"/>
    <w:rsid w:val="7F7B50C3"/>
    <w:rsid w:val="7FD62E77"/>
    <w:rsid w:val="7FE95671"/>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outlineLvl w:val="0"/>
    </w:pPr>
    <w:rPr>
      <w:rFonts w:eastAsia="方正小标宋简体"/>
      <w:kern w:val="44"/>
      <w:sz w:val="44"/>
      <w:szCs w:val="44"/>
    </w:rPr>
  </w:style>
  <w:style w:type="paragraph" w:styleId="4">
    <w:name w:val="heading 3"/>
    <w:basedOn w:val="1"/>
    <w:next w:val="1"/>
    <w:unhideWhenUsed/>
    <w:qFormat/>
    <w:uiPriority w:val="0"/>
    <w:pPr>
      <w:spacing w:before="104" w:after="104"/>
      <w:outlineLvl w:val="2"/>
    </w:pPr>
  </w:style>
  <w:style w:type="character" w:default="1" w:styleId="8">
    <w:name w:val="Default Paragraph Font"/>
    <w:unhideWhenUsed/>
    <w:qFormat/>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customStyle="1" w:styleId="2">
    <w:name w:val="Plain Text1"/>
    <w:qFormat/>
    <w:uiPriority w:val="0"/>
    <w:pPr>
      <w:widowControl w:val="0"/>
      <w:jc w:val="both"/>
    </w:pPr>
    <w:rPr>
      <w:rFonts w:ascii="宋体" w:hAnsi="Courier New" w:eastAsia="宋体" w:cs="Times New Roman"/>
      <w:kern w:val="2"/>
      <w:sz w:val="21"/>
      <w:szCs w:val="21"/>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rPr>
      <w:sz w:val="24"/>
    </w:rPr>
  </w:style>
  <w:style w:type="character" w:styleId="9">
    <w:name w:val="page number"/>
    <w:basedOn w:val="8"/>
    <w:qFormat/>
    <w:uiPriority w:val="0"/>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2">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
    <w:name w:val="正文 New"/>
    <w:qFormat/>
    <w:uiPriority w:val="0"/>
    <w:pPr>
      <w:widowControl w:val="0"/>
      <w:jc w:val="both"/>
    </w:pPr>
    <w:rPr>
      <w:rFonts w:ascii="Times New Roman" w:hAnsi="Times New Roman" w:eastAsia="宋体" w:cs="Times New Roman"/>
      <w:kern w:val="2"/>
      <w:sz w:val="30"/>
      <w:szCs w:val="30"/>
      <w:lang w:val="en-US" w:eastAsia="zh-CN" w:bidi="ar-SA"/>
    </w:rPr>
  </w:style>
  <w:style w:type="paragraph" w:customStyle="1" w:styleId="14">
    <w:name w:val="正文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15">
    <w:name w:val="正文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character" w:customStyle="1" w:styleId="16">
    <w:name w:val="font31"/>
    <w:basedOn w:val="8"/>
    <w:qFormat/>
    <w:uiPriority w:val="0"/>
    <w:rPr>
      <w:rFonts w:hint="eastAsia" w:ascii="宋体" w:hAnsi="宋体" w:eastAsia="宋体" w:cs="宋体"/>
      <w:b/>
      <w:color w:val="000000"/>
      <w:sz w:val="18"/>
      <w:szCs w:val="18"/>
      <w:u w:val="none"/>
    </w:rPr>
  </w:style>
  <w:style w:type="paragraph" w:customStyle="1" w:styleId="17">
    <w:name w:val="正文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8">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9">
    <w:name w:val="正文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0">
    <w:name w:val="正文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1">
    <w:name w:val="正文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2">
    <w:name w:val="正文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3">
    <w:name w:val="正文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4">
    <w:name w:val="正文 New New New New New New New New New New New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25">
    <w:name w:val="正文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26">
    <w:name w:val="正文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7">
    <w:name w:val="页脚 New New New New New New New New New New New New New"/>
    <w:basedOn w:val="26"/>
    <w:qFormat/>
    <w:uiPriority w:val="0"/>
    <w:pPr>
      <w:tabs>
        <w:tab w:val="center" w:pos="4153"/>
        <w:tab w:val="right" w:pos="8306"/>
      </w:tabs>
      <w:snapToGrid w:val="0"/>
      <w:jc w:val="left"/>
    </w:pPr>
    <w:rPr>
      <w:sz w:val="18"/>
      <w:szCs w:val="18"/>
    </w:rPr>
  </w:style>
  <w:style w:type="paragraph" w:customStyle="1" w:styleId="28">
    <w:name w:val="正文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正文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正文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正文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32">
    <w:name w:val="fontstyle01"/>
    <w:basedOn w:val="8"/>
    <w:qFormat/>
    <w:uiPriority w:val="0"/>
    <w:rPr>
      <w:rFonts w:ascii="仿宋_GB2312" w:hAnsi="仿宋_GB2312" w:eastAsia="仿宋_GB2312" w:cs="仿宋_GB2312"/>
      <w:color w:val="000000"/>
      <w:sz w:val="32"/>
      <w:szCs w:val="32"/>
    </w:rPr>
  </w:style>
  <w:style w:type="paragraph" w:customStyle="1" w:styleId="33">
    <w:name w:val="正文 New New"/>
    <w:next w:val="3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目录 2 New"/>
    <w:basedOn w:val="33"/>
    <w:next w:val="33"/>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区国土城建和水务局（住建）</Company>
  <Pages>9</Pages>
  <Words>494</Words>
  <Characters>2819</Characters>
  <Lines>23</Lines>
  <Paragraphs>6</Paragraphs>
  <ScaleCrop>false</ScaleCrop>
  <LinksUpToDate>false</LinksUpToDate>
  <CharactersWithSpaces>3307</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2020-12-16T09:23:00Z</dcterms:created>
  <dc:creator>梁炽东</dc:creator>
  <cp:lastModifiedBy>苏锐联</cp:lastModifiedBy>
  <cp:lastPrinted>2020-12-18T07:16:41Z</cp:lastPrinted>
  <dcterms:modified xsi:type="dcterms:W3CDTF">2020-12-18T07:17:37Z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