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简体" w:hAnsi="方正小标宋简体" w:eastAsia="方正小标宋简体" w:cs="方正小标宋简体"/>
          <w:bCs/>
          <w:sz w:val="44"/>
          <w:szCs w:val="44"/>
        </w:rPr>
      </w:pP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0" w:firstLineChars="0"/>
        <w:jc w:val="center"/>
        <w:textAlignment w:val="auto"/>
        <w:outlineLvl w:val="9"/>
        <w:rPr>
          <w:rFonts w:ascii="方正小标宋简体" w:hAnsi="方正小标宋简体" w:eastAsia="方正小标宋简体" w:cs="方正小标宋简体"/>
          <w:bCs/>
          <w:sz w:val="44"/>
          <w:szCs w:val="44"/>
        </w:rPr>
      </w:pPr>
      <w:bookmarkStart w:id="0" w:name="_GoBack"/>
      <w:r>
        <w:rPr>
          <w:rFonts w:hint="eastAsia" w:ascii="方正小标宋简体" w:hAnsi="方正小标宋简体" w:eastAsia="方正小标宋简体" w:cs="方正小标宋简体"/>
          <w:bCs/>
          <w:sz w:val="44"/>
          <w:szCs w:val="44"/>
        </w:rPr>
        <w:t>佛山市南海区建筑工程施工安全监督站</w:t>
      </w:r>
    </w:p>
    <w:bookmarkEnd w:id="0"/>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0" w:firstLineChars="0"/>
        <w:jc w:val="center"/>
        <w:textAlignment w:val="auto"/>
        <w:outlineLvl w:val="9"/>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关于开展2021年春节节后复工复产</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0" w:firstLineChars="0"/>
        <w:jc w:val="center"/>
        <w:textAlignment w:val="auto"/>
        <w:outlineLvl w:val="9"/>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安全生产暨附着式升降脚手架</w:t>
      </w:r>
    </w:p>
    <w:p>
      <w:pPr>
        <w:keepNext w:val="0"/>
        <w:keepLines w:val="0"/>
        <w:pageBreakBefore w:val="0"/>
        <w:widowControl w:val="0"/>
        <w:kinsoku/>
        <w:wordWrap/>
        <w:overflowPunct/>
        <w:topLinePunct w:val="0"/>
        <w:autoSpaceDE/>
        <w:autoSpaceDN/>
        <w:bidi w:val="0"/>
        <w:adjustRightInd/>
        <w:snapToGrid w:val="0"/>
        <w:spacing w:line="600" w:lineRule="exact"/>
        <w:ind w:left="0" w:leftChars="0" w:right="0" w:rightChars="0" w:firstLine="0" w:firstLineChars="0"/>
        <w:jc w:val="center"/>
        <w:textAlignment w:val="auto"/>
        <w:outlineLvl w:val="9"/>
        <w:rPr>
          <w:rFonts w:ascii="方正小标宋简体" w:eastAsia="方正小标宋简体"/>
          <w:sz w:val="44"/>
          <w:szCs w:val="44"/>
        </w:rPr>
      </w:pPr>
      <w:r>
        <w:rPr>
          <w:rFonts w:hint="eastAsia" w:ascii="方正小标宋简体" w:hAnsi="方正小标宋简体" w:eastAsia="方正小标宋简体" w:cs="方正小标宋简体"/>
          <w:bCs/>
          <w:sz w:val="44"/>
          <w:szCs w:val="44"/>
        </w:rPr>
        <w:t>安全专项检查的通知</w:t>
      </w:r>
    </w:p>
    <w:p>
      <w:pPr>
        <w:spacing w:line="640" w:lineRule="exact"/>
        <w:jc w:val="center"/>
        <w:rPr>
          <w:rFonts w:hint="eastAsia" w:ascii="仿宋_GB2312" w:eastAsia="仿宋_GB2312"/>
          <w:sz w:val="32"/>
          <w:szCs w:val="32"/>
          <w:lang w:eastAsia="zh-CN"/>
        </w:rPr>
      </w:pPr>
      <w:r>
        <w:rPr>
          <w:rFonts w:hint="eastAsia" w:ascii="仿宋_GB2312" w:eastAsia="仿宋_GB2312"/>
          <w:sz w:val="32"/>
          <w:szCs w:val="32"/>
          <w:lang w:eastAsia="zh-CN"/>
        </w:rPr>
        <w:t>南建安监</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7号</w:t>
      </w:r>
    </w:p>
    <w:p>
      <w:pPr>
        <w:spacing w:line="640" w:lineRule="exact"/>
        <w:rPr>
          <w:rFonts w:hint="eastAsia" w:ascii="仿宋_GB2312" w:eastAsia="仿宋_GB2312"/>
          <w:sz w:val="32"/>
          <w:szCs w:val="32"/>
        </w:rPr>
      </w:pPr>
    </w:p>
    <w:p>
      <w:pPr>
        <w:spacing w:line="640" w:lineRule="exact"/>
        <w:rPr>
          <w:rFonts w:ascii="仿宋_GB2312" w:eastAsia="仿宋_GB2312"/>
          <w:sz w:val="32"/>
          <w:szCs w:val="32"/>
        </w:rPr>
      </w:pPr>
      <w:r>
        <w:rPr>
          <w:rFonts w:hint="eastAsia" w:ascii="仿宋_GB2312" w:eastAsia="仿宋_GB2312"/>
          <w:sz w:val="32"/>
          <w:szCs w:val="32"/>
        </w:rPr>
        <w:t>各监督室，各有关单位：</w:t>
      </w:r>
    </w:p>
    <w:p>
      <w:pPr>
        <w:spacing w:line="6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贯彻落实国家、省、市、区有关复工复产安全生产和新冠肺炎疫情防控工作要求，切实做好在建房屋市政工程节后复工安全和常态化疫情防控，进一步加强附着式升降脚手架安全管理，按照《佛山市住房和城乡建设局关于做好2021年春节期间及节后房屋建筑工地复产复工安全生产工作的通知》（佛建函〔2021〕14号）、</w:t>
      </w:r>
      <w:r>
        <w:rPr>
          <w:rFonts w:ascii="仿宋_GB2312" w:hAnsi="仿宋_GB2312" w:eastAsia="仿宋_GB2312" w:cs="仿宋_GB2312"/>
          <w:color w:val="000000"/>
          <w:sz w:val="32"/>
          <w:szCs w:val="32"/>
        </w:rPr>
        <w:t>《佛山市住房和城乡建设局转发佛山市安全生产委员会关于做好节后复工安全生产工作的通知》（佛建发〔2021〕14号）、《佛</w:t>
      </w:r>
      <w:r>
        <w:rPr>
          <w:rFonts w:hint="eastAsia" w:ascii="仿宋_GB2312" w:hAnsi="仿宋_GB2312" w:eastAsia="仿宋_GB2312" w:cs="仿宋_GB2312"/>
          <w:sz w:val="32"/>
          <w:szCs w:val="32"/>
        </w:rPr>
        <w:t>山市南海区推动企业有序复工复产领导小组办公室关于报送复工复产有关工作情况的通知》、《佛山市南海区住房城乡建设和水利局关于做好2021年春节节后房屋市政工程复工复产安全生产和疫情防控工作的通知》、《佛山市南海区住房城乡建设和水利局关于印发南海区住建水利系统2021年节后复工复产安全培训教育行动工作方案的通知》（南建水函〔2021〕5号）等文件要求，我站决定在3月份组织开展2021年春节节后复工复产安全生产暨附着式升降脚手架安全专项检查。现将有关事项通知如下：</w:t>
      </w:r>
    </w:p>
    <w:p>
      <w:pPr>
        <w:autoSpaceDN w:val="0"/>
        <w:spacing w:line="520" w:lineRule="exact"/>
        <w:ind w:firstLine="640"/>
        <w:rPr>
          <w:rFonts w:ascii="黑体" w:hAnsi="黑体" w:eastAsia="黑体" w:cs="黑体"/>
          <w:sz w:val="32"/>
          <w:szCs w:val="32"/>
        </w:rPr>
      </w:pPr>
      <w:r>
        <w:rPr>
          <w:rFonts w:hint="eastAsia" w:ascii="黑体" w:hAnsi="黑体" w:eastAsia="黑体" w:cs="黑体"/>
          <w:sz w:val="32"/>
          <w:szCs w:val="32"/>
        </w:rPr>
        <w:t>一、检查依据</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pPr>
        <w:autoSpaceDN w:val="0"/>
        <w:spacing w:line="520" w:lineRule="exact"/>
        <w:ind w:firstLine="640" w:firstLineChars="200"/>
        <w:rPr>
          <w:rFonts w:ascii="黑体" w:hAnsi="黑体" w:eastAsia="黑体" w:cs="黑体"/>
          <w:sz w:val="32"/>
          <w:szCs w:val="32"/>
        </w:rPr>
      </w:pPr>
      <w:r>
        <w:rPr>
          <w:rFonts w:hint="eastAsia" w:ascii="黑体" w:hAnsi="黑体" w:eastAsia="黑体" w:cs="黑体"/>
          <w:sz w:val="32"/>
          <w:szCs w:val="32"/>
        </w:rPr>
        <w:t>二、检查计划</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（一）检查时间：3月22日至26日</w:t>
      </w:r>
    </w:p>
    <w:p>
      <w:pPr>
        <w:spacing w:line="640" w:lineRule="exact"/>
        <w:ind w:firstLine="640" w:firstLineChars="200"/>
        <w:rPr>
          <w:rFonts w:hint="eastAsia" w:ascii="仿宋_GB2312" w:eastAsia="仿宋_GB2312"/>
          <w:sz w:val="32"/>
          <w:szCs w:val="32"/>
        </w:rPr>
      </w:pPr>
      <w:r>
        <w:rPr>
          <w:rFonts w:hint="eastAsia" w:ascii="楷体_GB2312" w:hAnsi="楷体_GB2312" w:eastAsia="楷体_GB2312" w:cs="楷体_GB2312"/>
          <w:sz w:val="32"/>
          <w:szCs w:val="32"/>
        </w:rPr>
        <w:t>（二）检查范围：</w:t>
      </w:r>
      <w:r>
        <w:rPr>
          <w:rFonts w:hint="eastAsia" w:ascii="仿宋_GB2312" w:eastAsia="仿宋_GB2312"/>
          <w:sz w:val="32"/>
          <w:szCs w:val="32"/>
        </w:rPr>
        <w:t>我区在监房屋建筑工程，重点是有使用附着式升降脚手架进行施工的在建工程。</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（三）组织架构：</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为加强本次专项检查的组织实施，确保专项检查取得工作实效，特成立工作领导小组。工作领导小组组长由我站黎俭浦站长担任，副组长由陈宇鸿、马健生、吕耀森、罗耀谦等站领导担任，各监督室负责人担任小组成员。</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（四）检查安排：</w:t>
      </w:r>
    </w:p>
    <w:p>
      <w:pPr>
        <w:spacing w:line="6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专项检查参照我站“三随机一公开”形式开展，每天由系统随机抽取一组检查人员及两处检查工地，每天聘请一名起重机械专家协助检查附着式升降脚手架，分别采用附件表格进行现场检查记录，检查结束后将现场检查资料交项目监督组跟进，复印件交技术室进行汇总后通报。</w:t>
      </w:r>
    </w:p>
    <w:p>
      <w:pPr>
        <w:autoSpaceDN w:val="0"/>
        <w:spacing w:line="520" w:lineRule="exact"/>
        <w:ind w:firstLine="640" w:firstLineChars="200"/>
        <w:rPr>
          <w:rFonts w:ascii="黑体" w:hAnsi="黑体" w:eastAsia="黑体" w:cs="黑体"/>
          <w:sz w:val="32"/>
          <w:szCs w:val="32"/>
        </w:rPr>
      </w:pPr>
      <w:r>
        <w:rPr>
          <w:rFonts w:hint="eastAsia" w:ascii="黑体" w:hAnsi="黑体" w:eastAsia="黑体" w:cs="黑体"/>
          <w:sz w:val="32"/>
          <w:szCs w:val="32"/>
        </w:rPr>
        <w:t>三、检查内容</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（一）节后复工复产安全生产工作</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检查工程项目管理人员是否到岗履职；检查在建工程各方责任主体是否落实复工“三个一”（即节后复产前进行一次全员安全生产培训，制定一套节后复产方案，完成一次复产前设施设备的全面检修）要求；检查“四个制度”落实情况，即危大工程施工前风险研判机制、危大工程技术交底机制、实行现场监理在线制度、施工人员按高空作业规定配置安全防护设施；检查特种作业人员是否持有效证件上岗；检查施工单位是否签订《安全生产诚信承诺书》；检查是否按要求进行复工前安全生产自查自纠，并已向我站申请复工批准后再恢复施工。采用附件1表格进行检查。</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（二）附着式升降脚手架</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检查附着式升降脚手架专项施工方案的编制情况，是否对通过审核、审批手续，达到超过一定规模危大工程的要进行专家论证；检查安装单位、施工人员的资质和特种作业操作证是否符合要求，检查施工前是否落实安全教育培训及安全技术交底；检查安装、提升作业过程的安全旁站记录，检查作业完成后是否通过检测、验收等手续后再投入使用。采用附件2表格进行检查。其中，现场抽查设备实体安全隐患情况，可由专家协助检查。</w:t>
      </w:r>
    </w:p>
    <w:p>
      <w:pPr>
        <w:spacing w:line="64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（三）节后工地疫情防控</w:t>
      </w:r>
    </w:p>
    <w:p>
      <w:pPr>
        <w:spacing w:line="640" w:lineRule="exact"/>
        <w:ind w:firstLine="640" w:firstLineChars="200"/>
        <w:rPr>
          <w:rFonts w:ascii="仿宋_GB2312" w:hAnsi="仿宋_GB2312" w:eastAsia="仿宋_GB2312" w:cs="仿宋_GB2312"/>
          <w:color w:val="000000"/>
          <w:sz w:val="32"/>
          <w:szCs w:val="32"/>
        </w:rPr>
      </w:pPr>
      <w:r>
        <w:rPr>
          <w:rFonts w:hint="eastAsia" w:ascii="仿宋_GB2312" w:eastAsia="仿宋_GB2312"/>
          <w:sz w:val="32"/>
          <w:szCs w:val="32"/>
        </w:rPr>
        <w:t>检查各方责任主体落实疫情防控工作情况，是否建立春节假期人员流动管理台账，登记人员健康状况，是否对返岗人员进行健康监测，需要进行</w:t>
      </w:r>
      <w:r>
        <w:rPr>
          <w:rFonts w:ascii="仿宋_GB2312" w:hAnsi="仿宋_GB2312" w:eastAsia="仿宋_GB2312" w:cs="仿宋_GB2312"/>
          <w:color w:val="000000"/>
          <w:sz w:val="32"/>
          <w:szCs w:val="32"/>
        </w:rPr>
        <w:t>核酸检测的人员是否做到“应检尽检”、“愿检尽检”</w:t>
      </w:r>
      <w:r>
        <w:rPr>
          <w:rFonts w:hint="eastAsia" w:ascii="仿宋_GB2312" w:hAnsi="仿宋_GB2312" w:eastAsia="仿宋_GB2312" w:cs="仿宋_GB2312"/>
          <w:color w:val="000000"/>
          <w:sz w:val="32"/>
          <w:szCs w:val="32"/>
        </w:rPr>
        <w:t>；检测施工现场是否实行全封闭管理，是否落实进场人员体温测量及绿码查验，是否合理划定隔离区；检查是否对工地食堂、宿舍、浴室、厕所等公共场所进行全面卫生清洁及消毒杀菌通风；检查是否配备充足的防疫物资，是否建立疫情防控应急预案并实施演练。采用附件1表格进行检查。</w:t>
      </w:r>
    </w:p>
    <w:p>
      <w:pPr>
        <w:autoSpaceDN w:val="0"/>
        <w:spacing w:line="520" w:lineRule="exact"/>
        <w:ind w:firstLine="640" w:firstLineChars="200"/>
        <w:rPr>
          <w:rFonts w:ascii="黑体" w:hAnsi="黑体" w:eastAsia="黑体" w:cs="黑体"/>
          <w:sz w:val="32"/>
          <w:szCs w:val="32"/>
        </w:rPr>
      </w:pPr>
      <w:r>
        <w:rPr>
          <w:rFonts w:hint="eastAsia" w:ascii="黑体" w:hAnsi="黑体" w:eastAsia="黑体" w:cs="黑体"/>
          <w:sz w:val="32"/>
          <w:szCs w:val="32"/>
        </w:rPr>
        <w:t>四、工作要求</w:t>
      </w:r>
    </w:p>
    <w:p>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一）我区在建工程项目各方责任主体应高度重视，严格按照有关文件精神及检查要求，认真开展节后复工复产安全生产自查自纠，复工前必须对脚手架、模板支撑工程、建筑起重机械、临边防护设施、临时用电系统、临时建筑、消防系统等设备设施进行一次全面安全排查，</w:t>
      </w:r>
      <w:r>
        <w:rPr>
          <w:rFonts w:ascii="仿宋_GB2312" w:hAnsi="仿宋_GB2312" w:eastAsia="仿宋_GB2312" w:cs="仿宋_GB2312"/>
          <w:color w:val="000000"/>
          <w:sz w:val="32"/>
          <w:szCs w:val="32"/>
        </w:rPr>
        <w:t>项目负责人</w:t>
      </w:r>
      <w:r>
        <w:rPr>
          <w:rFonts w:hint="eastAsia" w:ascii="仿宋_GB2312" w:hAnsi="仿宋_GB2312" w:eastAsia="仿宋_GB2312" w:cs="仿宋_GB2312"/>
          <w:color w:val="000000"/>
          <w:sz w:val="32"/>
          <w:szCs w:val="32"/>
        </w:rPr>
        <w:t>必须落实带班检查，</w:t>
      </w:r>
      <w:r>
        <w:rPr>
          <w:rFonts w:hint="eastAsia" w:ascii="仿宋_GB2312" w:eastAsia="仿宋_GB2312"/>
          <w:sz w:val="32"/>
          <w:szCs w:val="32"/>
        </w:rPr>
        <w:t>对关键设施、关键部位要进行重点检查、检测，并要对返岗人员进行全覆盖安全教育培训，未经教育培训的禁止上岗作业；为进一步做好节后工地疫情防控，各项目部要对所有返岗人员进行健康监测及流动管控，及时掌握从业人员的健康状况，发现有呼吸道疾病症状的人员应及时送院就医排查。</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二）各监督室要提高认识，全力配合，要将本次专项检查要求传达至各工程项目，督促各责任单位认真落实节后复工“三个一”要求和疫情防控工作，深入开展复工复产安全生产检查，并要严格落实复工审查制度，对申请复工的在建工程要进行深入检查，如发现有</w:t>
      </w:r>
      <w:r>
        <w:rPr>
          <w:rFonts w:ascii="仿宋_GB2312" w:hAnsi="仿宋_GB2312" w:eastAsia="仿宋_GB2312" w:cs="仿宋_GB2312"/>
          <w:color w:val="000000"/>
          <w:sz w:val="32"/>
          <w:szCs w:val="32"/>
        </w:rPr>
        <w:t>安全投入不足、安全生产管理人员配备不齐、现场防护不达标、重大专项施工方案不审查、安全监理制度执行不严格</w:t>
      </w:r>
      <w:r>
        <w:rPr>
          <w:rFonts w:hint="eastAsia" w:ascii="仿宋_GB2312" w:hAnsi="仿宋_GB2312" w:eastAsia="仿宋_GB2312" w:cs="仿宋_GB2312"/>
          <w:color w:val="000000"/>
          <w:sz w:val="32"/>
          <w:szCs w:val="32"/>
        </w:rPr>
        <w:t>等</w:t>
      </w:r>
      <w:r>
        <w:rPr>
          <w:rFonts w:ascii="仿宋_GB2312" w:hAnsi="仿宋_GB2312" w:eastAsia="仿宋_GB2312" w:cs="仿宋_GB2312"/>
          <w:color w:val="000000"/>
          <w:sz w:val="32"/>
          <w:szCs w:val="32"/>
        </w:rPr>
        <w:t>的项目，坚决不允许复工。</w:t>
      </w:r>
      <w:r>
        <w:rPr>
          <w:rFonts w:hint="eastAsia" w:ascii="仿宋_GB2312" w:eastAsia="仿宋_GB2312"/>
          <w:sz w:val="32"/>
          <w:szCs w:val="32"/>
        </w:rPr>
        <w:t>如发现存在严重违规违法行为的，要及时报告上级主管部门作进一步处理。</w:t>
      </w:r>
    </w:p>
    <w:p>
      <w:pPr>
        <w:spacing w:line="640" w:lineRule="exact"/>
        <w:ind w:firstLine="640" w:firstLineChars="200"/>
        <w:rPr>
          <w:rFonts w:ascii="仿宋_GB2312" w:eastAsia="仿宋_GB2312"/>
          <w:sz w:val="32"/>
          <w:szCs w:val="32"/>
        </w:rPr>
      </w:pPr>
      <w:r>
        <w:rPr>
          <w:rFonts w:hint="eastAsia" w:ascii="仿宋_GB2312" w:eastAsia="仿宋_GB2312"/>
          <w:sz w:val="32"/>
          <w:szCs w:val="32"/>
        </w:rPr>
        <w:t>（三）检查结束后，各检查小组应在2个工作日内整理相关检查资料，有关照片、视频等证据材料附在整改通知书后一并交项目监督组跟进处理，并将检查材料复印件、执法文书复印件、整改回复单复印件交技术室汇总、存档。</w:t>
      </w:r>
    </w:p>
    <w:p>
      <w:pPr>
        <w:pStyle w:val="2"/>
        <w:rPr>
          <w:rFonts w:ascii="仿宋_GB2312" w:eastAsia="仿宋_GB2312"/>
          <w:sz w:val="32"/>
          <w:szCs w:val="32"/>
        </w:rPr>
      </w:pPr>
    </w:p>
    <w:p>
      <w:pPr>
        <w:spacing w:line="640" w:lineRule="exact"/>
        <w:ind w:firstLine="640" w:firstLineChars="200"/>
        <w:rPr>
          <w:rFonts w:ascii="仿宋_GB2312" w:eastAsia="仿宋_GB2312"/>
          <w:sz w:val="32"/>
          <w:szCs w:val="32"/>
        </w:rPr>
      </w:pPr>
      <w:r>
        <w:rPr>
          <w:rFonts w:hint="eastAsia" w:ascii="仿宋_GB2312" w:eastAsia="仿宋_GB2312"/>
          <w:sz w:val="32"/>
          <w:szCs w:val="32"/>
        </w:rPr>
        <w:t>附件：1.节后复工复产安全生产检查表</w:t>
      </w:r>
    </w:p>
    <w:p>
      <w:pPr>
        <w:spacing w:line="640" w:lineRule="exact"/>
        <w:ind w:left="1985" w:leftChars="787" w:hanging="332" w:hangingChars="104"/>
        <w:rPr>
          <w:rFonts w:ascii="仿宋_GB2312" w:eastAsia="仿宋_GB2312"/>
          <w:sz w:val="32"/>
          <w:szCs w:val="32"/>
        </w:rPr>
      </w:pPr>
      <w:r>
        <w:rPr>
          <w:rFonts w:hint="eastAsia" w:ascii="仿宋_GB2312" w:eastAsia="仿宋_GB2312"/>
          <w:sz w:val="32"/>
          <w:szCs w:val="32"/>
        </w:rPr>
        <w:t>2.南海区建筑工程施工安全监督抽查表（附着式升降脚手架）</w:t>
      </w:r>
    </w:p>
    <w:p>
      <w:pPr>
        <w:spacing w:line="640" w:lineRule="exact"/>
        <w:ind w:firstLine="640" w:firstLineChars="200"/>
        <w:rPr>
          <w:rFonts w:ascii="仿宋_GB2312" w:eastAsia="仿宋_GB2312"/>
          <w:sz w:val="32"/>
          <w:szCs w:val="32"/>
        </w:rPr>
      </w:pPr>
    </w:p>
    <w:p>
      <w:pPr>
        <w:pStyle w:val="2"/>
      </w:pPr>
    </w:p>
    <w:p>
      <w:pPr>
        <w:spacing w:line="640" w:lineRule="exact"/>
        <w:ind w:firstLine="640" w:firstLineChars="200"/>
        <w:jc w:val="right"/>
        <w:rPr>
          <w:rFonts w:ascii="仿宋_GB2312" w:eastAsia="仿宋_GB2312"/>
          <w:sz w:val="32"/>
          <w:szCs w:val="32"/>
        </w:rPr>
      </w:pPr>
      <w:r>
        <w:rPr>
          <w:rFonts w:hint="eastAsia" w:ascii="仿宋_GB2312" w:eastAsia="仿宋_GB2312"/>
          <w:sz w:val="32"/>
          <w:szCs w:val="32"/>
        </w:rPr>
        <w:t>佛山市南海区建筑工程施工安全监督站</w:t>
      </w:r>
    </w:p>
    <w:p>
      <w:pPr>
        <w:wordWrap w:val="0"/>
        <w:spacing w:line="640" w:lineRule="exact"/>
        <w:ind w:firstLine="640" w:firstLineChars="200"/>
        <w:jc w:val="center"/>
        <w:rPr>
          <w:rFonts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2021年</w:t>
      </w:r>
      <w:r>
        <w:rPr>
          <w:rFonts w:hint="eastAsia" w:ascii="仿宋_GB2312" w:eastAsia="仿宋_GB2312"/>
          <w:sz w:val="32"/>
          <w:szCs w:val="32"/>
          <w:lang w:val="en-US" w:eastAsia="zh-CN"/>
        </w:rPr>
        <w:t>3</w:t>
      </w:r>
      <w:r>
        <w:rPr>
          <w:rFonts w:hint="eastAsia" w:ascii="仿宋_GB2312" w:eastAsia="仿宋_GB2312"/>
          <w:sz w:val="32"/>
          <w:szCs w:val="32"/>
        </w:rPr>
        <w:t>月</w:t>
      </w:r>
      <w:r>
        <w:rPr>
          <w:rFonts w:hint="eastAsia" w:ascii="仿宋_GB2312" w:eastAsia="仿宋_GB2312"/>
          <w:sz w:val="32"/>
          <w:szCs w:val="32"/>
          <w:lang w:val="en-US" w:eastAsia="zh-CN"/>
        </w:rPr>
        <w:t>12</w:t>
      </w:r>
      <w:r>
        <w:rPr>
          <w:rFonts w:hint="eastAsia" w:ascii="仿宋_GB2312" w:eastAsia="仿宋_GB2312"/>
          <w:sz w:val="32"/>
          <w:szCs w:val="32"/>
        </w:rPr>
        <w:t xml:space="preserve">日        </w:t>
      </w:r>
    </w:p>
    <w:p>
      <w:pPr>
        <w:pStyle w:val="11"/>
        <w:rPr>
          <w:rFonts w:ascii="仿宋_GB2312" w:eastAsia="仿宋_GB2312" w:hAnsiTheme="minorHAnsi" w:cstheme="minorBidi"/>
          <w:sz w:val="32"/>
          <w:szCs w:val="32"/>
        </w:rPr>
      </w:pPr>
      <w:r>
        <w:rPr>
          <w:rFonts w:hint="eastAsia" w:ascii="仿宋_GB2312" w:eastAsia="仿宋_GB2312" w:hAnsiTheme="minorHAnsi" w:cstheme="minorBidi"/>
          <w:sz w:val="32"/>
          <w:szCs w:val="32"/>
        </w:rPr>
        <w:br w:type="page"/>
      </w:r>
    </w:p>
    <w:p>
      <w:pPr>
        <w:pStyle w:val="11"/>
        <w:jc w:val="left"/>
        <w:rPr>
          <w:rFonts w:ascii="黑体" w:hAnsi="黑体" w:eastAsia="黑体" w:cs="黑体"/>
          <w:sz w:val="32"/>
          <w:szCs w:val="32"/>
        </w:rPr>
      </w:pPr>
      <w:r>
        <w:rPr>
          <w:rFonts w:hint="eastAsia" w:ascii="黑体" w:hAnsi="黑体" w:eastAsia="黑体" w:cs="黑体"/>
          <w:sz w:val="32"/>
          <w:szCs w:val="32"/>
        </w:rPr>
        <w:t>附件1</w:t>
      </w:r>
    </w:p>
    <w:p>
      <w:pPr>
        <w:jc w:val="center"/>
        <w:rPr>
          <w:rFonts w:ascii="方正小标宋简体" w:hAnsi="宋体" w:eastAsia="方正小标宋简体"/>
          <w:sz w:val="36"/>
          <w:szCs w:val="28"/>
        </w:rPr>
      </w:pPr>
      <w:r>
        <w:rPr>
          <w:rFonts w:hint="eastAsia" w:ascii="方正小标宋简体" w:hAnsi="宋体" w:eastAsia="方正小标宋简体"/>
          <w:sz w:val="36"/>
          <w:szCs w:val="28"/>
        </w:rPr>
        <w:t>节后复工复产安全生产检查表</w:t>
      </w:r>
    </w:p>
    <w:tbl>
      <w:tblPr>
        <w:tblStyle w:val="9"/>
        <w:tblW w:w="852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478"/>
        <w:gridCol w:w="1522"/>
        <w:gridCol w:w="413"/>
        <w:gridCol w:w="255"/>
        <w:gridCol w:w="1349"/>
        <w:gridCol w:w="1663"/>
        <w:gridCol w:w="159"/>
        <w:gridCol w:w="268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项目名称</w:t>
            </w:r>
          </w:p>
        </w:tc>
        <w:tc>
          <w:tcPr>
            <w:tcW w:w="6522" w:type="dxa"/>
            <w:gridSpan w:val="6"/>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建设单位</w:t>
            </w:r>
          </w:p>
        </w:tc>
        <w:tc>
          <w:tcPr>
            <w:tcW w:w="6522" w:type="dxa"/>
            <w:gridSpan w:val="6"/>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施工单位</w:t>
            </w:r>
          </w:p>
        </w:tc>
        <w:tc>
          <w:tcPr>
            <w:tcW w:w="6522" w:type="dxa"/>
            <w:gridSpan w:val="6"/>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监理单位</w:t>
            </w:r>
          </w:p>
        </w:tc>
        <w:tc>
          <w:tcPr>
            <w:tcW w:w="6522" w:type="dxa"/>
            <w:gridSpan w:val="6"/>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spacing w:line="0" w:lineRule="atLeast"/>
              <w:jc w:val="center"/>
              <w:rPr>
                <w:rFonts w:ascii="仿宋_GB2312" w:hAnsi="Times New Roman" w:eastAsia="仿宋_GB2312" w:cs="Times New Roman"/>
                <w:color w:val="000000"/>
                <w:sz w:val="24"/>
                <w:szCs w:val="30"/>
              </w:rPr>
            </w:pPr>
            <w:r>
              <w:rPr>
                <w:rFonts w:hint="eastAsia" w:ascii="仿宋_GB2312" w:hAnsi="Times New Roman" w:eastAsia="仿宋_GB2312" w:cs="Times New Roman"/>
                <w:color w:val="000000"/>
                <w:sz w:val="24"/>
                <w:szCs w:val="30"/>
              </w:rPr>
              <w:t>危险源类型</w:t>
            </w:r>
          </w:p>
          <w:p>
            <w:pPr>
              <w:pStyle w:val="12"/>
              <w:snapToGrid w:val="0"/>
              <w:jc w:val="center"/>
              <w:rPr>
                <w:rFonts w:ascii="仿宋_GB2312" w:eastAsia="仿宋_GB2312"/>
                <w:color w:val="000000"/>
                <w:sz w:val="24"/>
              </w:rPr>
            </w:pPr>
            <w:r>
              <w:rPr>
                <w:rFonts w:hint="eastAsia" w:ascii="仿宋_GB2312" w:eastAsia="仿宋_GB2312"/>
                <w:color w:val="000000"/>
                <w:sz w:val="18"/>
                <w:szCs w:val="21"/>
              </w:rPr>
              <w:t>（起重机械、深基坑、高支模等重大风险点）</w:t>
            </w:r>
          </w:p>
        </w:tc>
        <w:tc>
          <w:tcPr>
            <w:tcW w:w="6522" w:type="dxa"/>
            <w:gridSpan w:val="6"/>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703" w:hRule="atLeast"/>
        </w:trPr>
        <w:tc>
          <w:tcPr>
            <w:tcW w:w="2000"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所在镇街</w:t>
            </w:r>
          </w:p>
        </w:tc>
        <w:tc>
          <w:tcPr>
            <w:tcW w:w="2017" w:type="dxa"/>
            <w:gridSpan w:val="3"/>
            <w:tcBorders>
              <w:tl2br w:val="nil"/>
              <w:tr2bl w:val="nil"/>
            </w:tcBorders>
          </w:tcPr>
          <w:p>
            <w:pPr>
              <w:pStyle w:val="12"/>
              <w:rPr>
                <w:rFonts w:ascii="仿宋_GB2312" w:eastAsia="仿宋_GB2312"/>
                <w:color w:val="000000"/>
                <w:sz w:val="24"/>
              </w:rPr>
            </w:pPr>
          </w:p>
        </w:tc>
        <w:tc>
          <w:tcPr>
            <w:tcW w:w="1822" w:type="dxa"/>
            <w:gridSpan w:val="2"/>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工程进度</w:t>
            </w:r>
          </w:p>
        </w:tc>
        <w:tc>
          <w:tcPr>
            <w:tcW w:w="2683" w:type="dxa"/>
            <w:tcBorders>
              <w:tl2br w:val="nil"/>
              <w:tr2bl w:val="nil"/>
            </w:tcBorders>
          </w:tcPr>
          <w:p>
            <w:pPr>
              <w:pStyle w:val="12"/>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590" w:hRule="atLeast"/>
        </w:trPr>
        <w:tc>
          <w:tcPr>
            <w:tcW w:w="2668" w:type="dxa"/>
            <w:gridSpan w:val="4"/>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检查内容</w:t>
            </w:r>
          </w:p>
        </w:tc>
        <w:tc>
          <w:tcPr>
            <w:tcW w:w="5854" w:type="dxa"/>
            <w:gridSpan w:val="4"/>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检 查 情 况</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68" w:hRule="atLeast"/>
        </w:trPr>
        <w:tc>
          <w:tcPr>
            <w:tcW w:w="478" w:type="dxa"/>
            <w:vMerge w:val="restart"/>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安全生产主体责任</w:t>
            </w:r>
          </w:p>
        </w:tc>
        <w:tc>
          <w:tcPr>
            <w:tcW w:w="2190" w:type="dxa"/>
            <w:gridSpan w:val="3"/>
            <w:tcBorders>
              <w:right w:val="single" w:color="auto" w:sz="4" w:space="0"/>
              <w:tl2br w:val="nil"/>
              <w:tr2bl w:val="nil"/>
            </w:tcBorders>
            <w:vAlign w:val="center"/>
          </w:tcPr>
          <w:p>
            <w:pPr>
              <w:pStyle w:val="12"/>
              <w:snapToGrid w:val="0"/>
              <w:jc w:val="center"/>
              <w:rPr>
                <w:rFonts w:ascii="仿宋_GB2312" w:hAnsi="宋体" w:eastAsia="仿宋_GB2312" w:cs="仿宋_GB2312"/>
                <w:color w:val="000000"/>
                <w:kern w:val="0"/>
                <w:sz w:val="24"/>
                <w:szCs w:val="24"/>
                <w:lang w:bidi="ar"/>
              </w:rPr>
            </w:pPr>
            <w:r>
              <w:rPr>
                <w:rFonts w:hint="eastAsia" w:ascii="仿宋_GB2312" w:hAnsi="宋体" w:eastAsia="仿宋_GB2312" w:cs="仿宋_GB2312"/>
                <w:color w:val="000000"/>
                <w:kern w:val="0"/>
                <w:sz w:val="24"/>
                <w:szCs w:val="24"/>
                <w:lang w:bidi="ar"/>
              </w:rPr>
              <w:t>人员到位履职情况（项目经理、总监、专职安全员等到岗情况；相关带班检查、培训例会、论证会议、验收记录等签到情况）</w:t>
            </w:r>
          </w:p>
        </w:tc>
        <w:tc>
          <w:tcPr>
            <w:tcW w:w="5854" w:type="dxa"/>
            <w:gridSpan w:val="4"/>
            <w:tcBorders>
              <w:left w:val="single" w:color="auto" w:sz="4" w:space="0"/>
              <w:tl2br w:val="nil"/>
              <w:tr2bl w:val="nil"/>
            </w:tcBorders>
            <w:vAlign w:val="center"/>
          </w:tcPr>
          <w:p>
            <w:pPr>
              <w:pStyle w:val="12"/>
              <w:snapToGrid w:val="0"/>
              <w:jc w:val="center"/>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68" w:hRule="atLeast"/>
        </w:trPr>
        <w:tc>
          <w:tcPr>
            <w:tcW w:w="478" w:type="dxa"/>
            <w:vMerge w:val="continue"/>
            <w:tcBorders>
              <w:tl2br w:val="nil"/>
              <w:tr2bl w:val="nil"/>
            </w:tcBorders>
            <w:vAlign w:val="center"/>
          </w:tcPr>
          <w:p>
            <w:pPr>
              <w:pStyle w:val="12"/>
              <w:jc w:val="center"/>
              <w:rPr>
                <w:rFonts w:ascii="仿宋_GB2312" w:eastAsia="仿宋_GB2312"/>
                <w:color w:val="000000"/>
                <w:sz w:val="24"/>
              </w:rPr>
            </w:pPr>
          </w:p>
        </w:tc>
        <w:tc>
          <w:tcPr>
            <w:tcW w:w="2190" w:type="dxa"/>
            <w:gridSpan w:val="3"/>
            <w:tcBorders>
              <w:right w:val="single" w:color="auto" w:sz="4" w:space="0"/>
              <w:tl2br w:val="nil"/>
              <w:tr2bl w:val="nil"/>
            </w:tcBorders>
            <w:vAlign w:val="center"/>
          </w:tcPr>
          <w:p>
            <w:pPr>
              <w:pStyle w:val="12"/>
              <w:snapToGrid w:val="0"/>
              <w:jc w:val="center"/>
              <w:rPr>
                <w:rFonts w:ascii="仿宋_GB2312" w:eastAsia="仿宋_GB2312"/>
                <w:color w:val="000000"/>
                <w:sz w:val="24"/>
              </w:rPr>
            </w:pPr>
            <w:r>
              <w:rPr>
                <w:rFonts w:hint="eastAsia" w:ascii="仿宋_GB2312" w:hAnsi="宋体" w:eastAsia="仿宋_GB2312" w:cs="仿宋_GB2312"/>
                <w:color w:val="000000"/>
                <w:kern w:val="0"/>
                <w:sz w:val="24"/>
                <w:szCs w:val="24"/>
                <w:lang w:bidi="ar"/>
              </w:rPr>
              <w:t>签订《安全生产诚信承诺书》情况</w:t>
            </w:r>
          </w:p>
        </w:tc>
        <w:tc>
          <w:tcPr>
            <w:tcW w:w="5854" w:type="dxa"/>
            <w:gridSpan w:val="4"/>
            <w:tcBorders>
              <w:left w:val="single" w:color="auto" w:sz="4" w:space="0"/>
              <w:tl2br w:val="nil"/>
              <w:tr2bl w:val="nil"/>
            </w:tcBorders>
            <w:vAlign w:val="center"/>
          </w:tcPr>
          <w:p>
            <w:pPr>
              <w:pStyle w:val="12"/>
              <w:snapToGrid w:val="0"/>
              <w:jc w:val="center"/>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2268" w:hRule="atLeast"/>
        </w:trPr>
        <w:tc>
          <w:tcPr>
            <w:tcW w:w="478" w:type="dxa"/>
            <w:vMerge w:val="continue"/>
            <w:tcBorders>
              <w:tl2br w:val="nil"/>
              <w:tr2bl w:val="nil"/>
            </w:tcBorders>
            <w:vAlign w:val="center"/>
          </w:tcPr>
          <w:p>
            <w:pPr>
              <w:pStyle w:val="12"/>
              <w:jc w:val="center"/>
              <w:rPr>
                <w:rFonts w:ascii="仿宋_GB2312" w:eastAsia="仿宋_GB2312"/>
                <w:color w:val="000000"/>
                <w:sz w:val="24"/>
              </w:rPr>
            </w:pPr>
          </w:p>
        </w:tc>
        <w:tc>
          <w:tcPr>
            <w:tcW w:w="2190" w:type="dxa"/>
            <w:gridSpan w:val="3"/>
            <w:tcBorders>
              <w:right w:val="single" w:color="auto" w:sz="4" w:space="0"/>
              <w:tl2br w:val="nil"/>
              <w:tr2bl w:val="nil"/>
            </w:tcBorders>
            <w:vAlign w:val="center"/>
          </w:tcPr>
          <w:p>
            <w:pPr>
              <w:pStyle w:val="12"/>
              <w:snapToGrid w:val="0"/>
              <w:jc w:val="center"/>
              <w:rPr>
                <w:rFonts w:ascii="仿宋_GB2312" w:eastAsia="仿宋_GB2312"/>
                <w:color w:val="000000"/>
                <w:sz w:val="24"/>
              </w:rPr>
            </w:pPr>
            <w:r>
              <w:rPr>
                <w:rFonts w:hint="eastAsia" w:ascii="仿宋_GB2312" w:eastAsia="仿宋_GB2312"/>
                <w:color w:val="000000"/>
                <w:sz w:val="24"/>
              </w:rPr>
              <w:t>落实节后复工申请审查情况</w:t>
            </w:r>
          </w:p>
        </w:tc>
        <w:tc>
          <w:tcPr>
            <w:tcW w:w="5854" w:type="dxa"/>
            <w:gridSpan w:val="4"/>
            <w:tcBorders>
              <w:left w:val="single" w:color="auto" w:sz="4" w:space="0"/>
              <w:tl2br w:val="nil"/>
              <w:tr2bl w:val="nil"/>
            </w:tcBorders>
            <w:vAlign w:val="center"/>
          </w:tcPr>
          <w:p>
            <w:pPr>
              <w:pStyle w:val="12"/>
              <w:snapToGrid w:val="0"/>
              <w:jc w:val="center"/>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754" w:hRule="atLeast"/>
        </w:trPr>
        <w:tc>
          <w:tcPr>
            <w:tcW w:w="478" w:type="dxa"/>
            <w:vMerge w:val="restart"/>
            <w:tcBorders>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节后复工“三个一”要求</w:t>
            </w:r>
          </w:p>
        </w:tc>
        <w:tc>
          <w:tcPr>
            <w:tcW w:w="2190" w:type="dxa"/>
            <w:gridSpan w:val="3"/>
            <w:tcBorders>
              <w:right w:val="single" w:color="auto" w:sz="4" w:space="0"/>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制定一套节后复工复产方案</w:t>
            </w:r>
          </w:p>
        </w:tc>
        <w:tc>
          <w:tcPr>
            <w:tcW w:w="5854" w:type="dxa"/>
            <w:gridSpan w:val="4"/>
            <w:tcBorders>
              <w:left w:val="single" w:color="auto" w:sz="4" w:space="0"/>
              <w:tl2br w:val="nil"/>
              <w:tr2bl w:val="nil"/>
            </w:tcBorders>
            <w:vAlign w:val="center"/>
          </w:tcPr>
          <w:p>
            <w:pPr>
              <w:pStyle w:val="12"/>
              <w:jc w:val="center"/>
              <w:rPr>
                <w:rFonts w:ascii="仿宋_GB2312" w:eastAsia="仿宋_GB2312"/>
                <w:color w:val="000000"/>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754" w:hRule="atLeast"/>
        </w:trPr>
        <w:tc>
          <w:tcPr>
            <w:tcW w:w="478" w:type="dxa"/>
            <w:vMerge w:val="continue"/>
            <w:tcBorders>
              <w:tl2br w:val="nil"/>
              <w:tr2bl w:val="nil"/>
            </w:tcBorders>
            <w:vAlign w:val="center"/>
          </w:tcPr>
          <w:p>
            <w:pPr>
              <w:pStyle w:val="12"/>
              <w:jc w:val="center"/>
              <w:rPr>
                <w:rFonts w:ascii="仿宋_GB2312" w:eastAsia="仿宋_GB2312"/>
                <w:color w:val="000000"/>
                <w:sz w:val="24"/>
              </w:rPr>
            </w:pPr>
          </w:p>
        </w:tc>
        <w:tc>
          <w:tcPr>
            <w:tcW w:w="2190" w:type="dxa"/>
            <w:gridSpan w:val="3"/>
            <w:tcBorders>
              <w:top w:val="single" w:color="auto" w:sz="8" w:space="0"/>
              <w:left w:val="single" w:color="auto" w:sz="4" w:space="0"/>
              <w:bottom w:val="single" w:color="auto" w:sz="8" w:space="0"/>
              <w:right w:val="single" w:color="auto" w:sz="4" w:space="0"/>
            </w:tcBorders>
            <w:vAlign w:val="center"/>
          </w:tcPr>
          <w:p>
            <w:pPr>
              <w:pStyle w:val="12"/>
              <w:jc w:val="center"/>
              <w:rPr>
                <w:rFonts w:ascii="仿宋_GB2312" w:eastAsia="仿宋_GB2312"/>
                <w:color w:val="000000"/>
                <w:sz w:val="24"/>
              </w:rPr>
            </w:pPr>
            <w:r>
              <w:rPr>
                <w:rFonts w:hint="eastAsia" w:ascii="仿宋_GB2312" w:eastAsia="仿宋_GB2312"/>
                <w:color w:val="000000"/>
                <w:sz w:val="24"/>
              </w:rPr>
              <w:t>组织一次安全生产培训</w:t>
            </w:r>
          </w:p>
        </w:tc>
        <w:tc>
          <w:tcPr>
            <w:tcW w:w="5854" w:type="dxa"/>
            <w:gridSpan w:val="4"/>
            <w:tcBorders>
              <w:top w:val="single" w:color="auto" w:sz="8" w:space="0"/>
              <w:left w:val="single" w:color="auto" w:sz="4" w:space="0"/>
              <w:bottom w:val="single" w:color="auto" w:sz="8" w:space="0"/>
            </w:tcBorders>
          </w:tcPr>
          <w:p>
            <w:pPr>
              <w:pStyle w:val="12"/>
              <w:jc w:val="cente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754" w:hRule="atLeast"/>
        </w:trPr>
        <w:tc>
          <w:tcPr>
            <w:tcW w:w="478" w:type="dxa"/>
            <w:vMerge w:val="continue"/>
            <w:tcBorders>
              <w:tl2br w:val="nil"/>
              <w:tr2bl w:val="nil"/>
            </w:tcBorders>
            <w:vAlign w:val="center"/>
          </w:tcPr>
          <w:p>
            <w:pPr>
              <w:pStyle w:val="12"/>
              <w:jc w:val="center"/>
              <w:rPr>
                <w:rFonts w:ascii="仿宋_GB2312" w:eastAsia="仿宋_GB2312"/>
                <w:color w:val="000000"/>
                <w:sz w:val="24"/>
              </w:rPr>
            </w:pPr>
          </w:p>
        </w:tc>
        <w:tc>
          <w:tcPr>
            <w:tcW w:w="2190" w:type="dxa"/>
            <w:gridSpan w:val="3"/>
            <w:tcBorders>
              <w:top w:val="single" w:color="auto" w:sz="8" w:space="0"/>
              <w:left w:val="single" w:color="auto" w:sz="4" w:space="0"/>
              <w:bottom w:val="single" w:color="auto" w:sz="4" w:space="0"/>
              <w:right w:val="single" w:color="auto" w:sz="4" w:space="0"/>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开展一次复工前设备设施全面排查</w:t>
            </w:r>
          </w:p>
        </w:tc>
        <w:tc>
          <w:tcPr>
            <w:tcW w:w="5854" w:type="dxa"/>
            <w:gridSpan w:val="4"/>
            <w:tcBorders>
              <w:top w:val="single" w:color="auto" w:sz="8" w:space="0"/>
              <w:left w:val="single" w:color="auto" w:sz="4" w:space="0"/>
              <w:bottom w:val="single" w:color="auto" w:sz="4" w:space="0"/>
            </w:tcBorders>
          </w:tcPr>
          <w:p>
            <w:pPr>
              <w:pStyle w:val="12"/>
              <w:jc w:val="cente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34" w:hRule="atLeast"/>
        </w:trPr>
        <w:tc>
          <w:tcPr>
            <w:tcW w:w="2668" w:type="dxa"/>
            <w:gridSpan w:val="4"/>
            <w:tcBorders>
              <w:right w:val="single" w:color="auto" w:sz="4" w:space="0"/>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节后工地疫情防控工作情况</w:t>
            </w:r>
          </w:p>
        </w:tc>
        <w:tc>
          <w:tcPr>
            <w:tcW w:w="5854" w:type="dxa"/>
            <w:gridSpan w:val="4"/>
            <w:tcBorders>
              <w:top w:val="single" w:color="auto" w:sz="8" w:space="0"/>
              <w:left w:val="single" w:color="auto" w:sz="4" w:space="0"/>
              <w:bottom w:val="single" w:color="auto" w:sz="4" w:space="0"/>
              <w:tl2br w:val="nil"/>
              <w:tr2bl w:val="nil"/>
            </w:tcBorders>
          </w:tcPr>
          <w:p>
            <w:pPr>
              <w:pStyle w:val="12"/>
              <w:jc w:val="cente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134" w:hRule="atLeast"/>
        </w:trPr>
        <w:tc>
          <w:tcPr>
            <w:tcW w:w="2668" w:type="dxa"/>
            <w:gridSpan w:val="4"/>
            <w:tcBorders>
              <w:right w:val="single" w:color="auto" w:sz="4" w:space="0"/>
              <w:tl2br w:val="nil"/>
              <w:tr2bl w:val="nil"/>
            </w:tcBorders>
            <w:vAlign w:val="center"/>
          </w:tcPr>
          <w:p>
            <w:pPr>
              <w:pStyle w:val="12"/>
              <w:jc w:val="center"/>
              <w:rPr>
                <w:rFonts w:ascii="仿宋_GB2312" w:eastAsia="仿宋_GB2312"/>
                <w:color w:val="000000"/>
                <w:sz w:val="24"/>
              </w:rPr>
            </w:pPr>
            <w:r>
              <w:rPr>
                <w:rFonts w:hint="eastAsia" w:ascii="仿宋_GB2312" w:eastAsia="仿宋_GB2312"/>
                <w:color w:val="000000"/>
                <w:sz w:val="24"/>
              </w:rPr>
              <w:t>其他情况</w:t>
            </w:r>
          </w:p>
        </w:tc>
        <w:tc>
          <w:tcPr>
            <w:tcW w:w="5854" w:type="dxa"/>
            <w:gridSpan w:val="4"/>
            <w:tcBorders>
              <w:top w:val="single" w:color="auto" w:sz="8" w:space="0"/>
              <w:left w:val="single" w:color="auto" w:sz="4" w:space="0"/>
              <w:bottom w:val="single" w:color="auto" w:sz="4" w:space="0"/>
              <w:tl2br w:val="nil"/>
              <w:tr2bl w:val="nil"/>
            </w:tcBorders>
          </w:tcPr>
          <w:p>
            <w:pPr>
              <w:pStyle w:val="12"/>
              <w:jc w:val="cente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869" w:hRule="atLeast"/>
        </w:trPr>
        <w:tc>
          <w:tcPr>
            <w:tcW w:w="8522" w:type="dxa"/>
            <w:gridSpan w:val="8"/>
            <w:tcBorders>
              <w:tl2br w:val="nil"/>
              <w:tr2bl w:val="nil"/>
            </w:tcBorders>
            <w:vAlign w:val="center"/>
          </w:tcPr>
          <w:p>
            <w:pPr>
              <w:pStyle w:val="13"/>
              <w:spacing w:line="400" w:lineRule="exact"/>
              <w:ind w:right="-107" w:rightChars="-51"/>
              <w:rPr>
                <w:rFonts w:hint="default" w:ascii="仿宋_GB2312" w:hAnsi="仿宋_GB2312" w:eastAsia="仿宋_GB2312"/>
                <w:sz w:val="24"/>
              </w:rPr>
            </w:pPr>
            <w:r>
              <w:rPr>
                <w:rFonts w:ascii="仿宋_GB2312" w:hAnsi="仿宋_GB2312" w:eastAsia="仿宋_GB2312"/>
                <w:sz w:val="24"/>
              </w:rPr>
              <w:t>处理意见:</w:t>
            </w:r>
          </w:p>
          <w:p>
            <w:pPr>
              <w:pStyle w:val="13"/>
              <w:spacing w:line="400" w:lineRule="exact"/>
              <w:ind w:right="-107" w:rightChars="-51"/>
              <w:rPr>
                <w:rFonts w:hint="default" w:ascii="仿宋_GB2312" w:eastAsia="仿宋_GB2312"/>
                <w:sz w:val="24"/>
              </w:rPr>
            </w:pPr>
            <w:r>
              <w:rPr>
                <w:rFonts w:ascii="仿宋_GB2312" w:hAnsi="仿宋_GB2312" w:eastAsia="仿宋_GB2312"/>
                <w:sz w:val="24"/>
              </w:rPr>
              <w:t xml:space="preserve">□ </w:t>
            </w:r>
            <w:r>
              <w:rPr>
                <w:rFonts w:ascii="仿宋_GB2312" w:eastAsia="仿宋_GB2312"/>
                <w:sz w:val="24"/>
              </w:rPr>
              <w:t>监理单位督促施工单位进行整改及跟踪落实。</w:t>
            </w:r>
          </w:p>
          <w:p>
            <w:pPr>
              <w:pStyle w:val="13"/>
              <w:spacing w:line="400" w:lineRule="exact"/>
              <w:ind w:right="-107" w:rightChars="-51"/>
              <w:rPr>
                <w:rFonts w:hint="default" w:ascii="仿宋_GB2312" w:eastAsia="仿宋_GB2312"/>
                <w:sz w:val="24"/>
              </w:rPr>
            </w:pPr>
            <w:r>
              <w:rPr>
                <w:rFonts w:ascii="仿宋_GB2312" w:hAnsi="仿宋_GB2312" w:eastAsia="仿宋_GB2312"/>
                <w:sz w:val="24"/>
              </w:rPr>
              <w:t xml:space="preserve">□ </w:t>
            </w:r>
            <w:r>
              <w:rPr>
                <w:rFonts w:ascii="仿宋_GB2312" w:eastAsia="仿宋_GB2312"/>
                <w:sz w:val="24"/>
              </w:rPr>
              <w:t>发出《责令改正通知书》（NO.</w:t>
            </w:r>
            <w:r>
              <w:rPr>
                <w:rFonts w:ascii="仿宋_GB2312" w:eastAsia="仿宋_GB2312"/>
                <w:sz w:val="24"/>
                <w:u w:val="single"/>
              </w:rPr>
              <w:t xml:space="preserve">               </w:t>
            </w:r>
            <w:r>
              <w:rPr>
                <w:rFonts w:ascii="仿宋_GB2312" w:eastAsia="仿宋_GB2312"/>
                <w:sz w:val="24"/>
              </w:rPr>
              <w:t>），责令限期整改，建设单位复查后将整改情况报监督站。</w:t>
            </w:r>
          </w:p>
          <w:p>
            <w:pPr>
              <w:pStyle w:val="13"/>
              <w:spacing w:line="400" w:lineRule="exact"/>
              <w:ind w:right="-107" w:rightChars="-51"/>
              <w:rPr>
                <w:rFonts w:hint="default" w:ascii="仿宋_GB2312" w:eastAsia="仿宋_GB2312"/>
                <w:sz w:val="24"/>
              </w:rPr>
            </w:pPr>
            <w:r>
              <w:rPr>
                <w:rFonts w:ascii="仿宋_GB2312" w:hAnsi="仿宋_GB2312" w:eastAsia="仿宋_GB2312"/>
                <w:sz w:val="24"/>
              </w:rPr>
              <w:t xml:space="preserve">□ </w:t>
            </w:r>
            <w:r>
              <w:rPr>
                <w:rFonts w:ascii="仿宋_GB2312" w:eastAsia="仿宋_GB2312"/>
                <w:sz w:val="24"/>
              </w:rPr>
              <w:t>发出《责令停工通知书》（NO.</w:t>
            </w:r>
            <w:r>
              <w:rPr>
                <w:rFonts w:ascii="仿宋_GB2312" w:eastAsia="仿宋_GB2312"/>
                <w:sz w:val="24"/>
                <w:u w:val="single"/>
              </w:rPr>
              <w:t xml:space="preserve">               </w:t>
            </w:r>
            <w:r>
              <w:rPr>
                <w:rFonts w:ascii="仿宋_GB2312" w:eastAsia="仿宋_GB2312"/>
                <w:sz w:val="24"/>
              </w:rPr>
              <w:t>），责令暂时停止施工（暂时停止使用）。</w:t>
            </w:r>
          </w:p>
          <w:p>
            <w:pPr>
              <w:pStyle w:val="13"/>
              <w:spacing w:line="400" w:lineRule="exact"/>
              <w:ind w:right="-107" w:rightChars="-51"/>
              <w:rPr>
                <w:rFonts w:hint="default" w:ascii="仿宋_GB2312" w:hAnsi="仿宋_GB2312" w:eastAsia="仿宋_GB2312"/>
                <w:sz w:val="24"/>
              </w:rPr>
            </w:pPr>
            <w:r>
              <w:rPr>
                <w:rFonts w:ascii="仿宋_GB2312" w:hAnsi="仿宋_GB2312" w:eastAsia="仿宋_GB2312"/>
                <w:sz w:val="24"/>
              </w:rPr>
              <w:t>□ 记分情况：对施工企业记</w:t>
            </w:r>
            <w:r>
              <w:rPr>
                <w:rFonts w:ascii="仿宋_GB2312" w:hAnsi="仿宋_GB2312" w:eastAsia="仿宋_GB2312"/>
                <w:sz w:val="24"/>
                <w:u w:val="single"/>
              </w:rPr>
              <w:t xml:space="preserve">      </w:t>
            </w:r>
            <w:r>
              <w:rPr>
                <w:rFonts w:ascii="仿宋_GB2312" w:hAnsi="仿宋_GB2312" w:eastAsia="仿宋_GB2312"/>
                <w:sz w:val="24"/>
              </w:rPr>
              <w:t>分，对监理企业记</w:t>
            </w:r>
            <w:r>
              <w:rPr>
                <w:rFonts w:ascii="仿宋_GB2312" w:hAnsi="仿宋_GB2312" w:eastAsia="仿宋_GB2312"/>
                <w:sz w:val="24"/>
                <w:u w:val="single"/>
              </w:rPr>
              <w:t xml:space="preserve">      </w:t>
            </w:r>
            <w:r>
              <w:rPr>
                <w:rFonts w:ascii="仿宋_GB2312" w:hAnsi="仿宋_GB2312" w:eastAsia="仿宋_GB2312"/>
                <w:sz w:val="24"/>
              </w:rPr>
              <w:t>分，对项目管理人员共发出记分通知书</w:t>
            </w:r>
            <w:r>
              <w:rPr>
                <w:rFonts w:ascii="仿宋_GB2312" w:hAnsi="仿宋_GB2312" w:eastAsia="仿宋_GB2312"/>
                <w:sz w:val="24"/>
                <w:u w:val="single"/>
              </w:rPr>
              <w:t xml:space="preserve">      </w:t>
            </w:r>
            <w:r>
              <w:rPr>
                <w:rFonts w:ascii="仿宋_GB2312" w:hAnsi="仿宋_GB2312" w:eastAsia="仿宋_GB2312"/>
                <w:sz w:val="24"/>
              </w:rPr>
              <w:t>份，共记</w:t>
            </w:r>
            <w:r>
              <w:rPr>
                <w:rFonts w:ascii="仿宋_GB2312" w:hAnsi="仿宋_GB2312" w:eastAsia="仿宋_GB2312"/>
                <w:sz w:val="24"/>
                <w:u w:val="single"/>
              </w:rPr>
              <w:t xml:space="preserve">       </w:t>
            </w:r>
            <w:r>
              <w:rPr>
                <w:rFonts w:ascii="仿宋_GB2312" w:hAnsi="仿宋_GB2312" w:eastAsia="仿宋_GB2312"/>
                <w:sz w:val="24"/>
              </w:rPr>
              <w:t>分。</w:t>
            </w:r>
          </w:p>
          <w:p>
            <w:pPr>
              <w:pStyle w:val="12"/>
              <w:rPr>
                <w:rFonts w:ascii="仿宋_GB2312" w:eastAsia="仿宋_GB2312"/>
                <w:sz w:val="24"/>
              </w:rPr>
            </w:pPr>
          </w:p>
          <w:p>
            <w:pPr>
              <w:pStyle w:val="12"/>
              <w:rPr>
                <w:rFonts w:ascii="仿宋_GB2312" w:eastAsia="仿宋_GB2312"/>
                <w:sz w:val="24"/>
              </w:rPr>
            </w:pPr>
          </w:p>
          <w:p>
            <w:pPr>
              <w:pStyle w:val="12"/>
              <w:rPr>
                <w:rFonts w:ascii="仿宋_GB2312" w:eastAsia="仿宋_GB2312"/>
                <w:color w:val="000000"/>
                <w:sz w:val="24"/>
              </w:rPr>
            </w:pPr>
            <w:r>
              <w:rPr>
                <w:rFonts w:hint="eastAsia" w:ascii="仿宋_GB2312" w:eastAsia="仿宋_GB2312"/>
                <w:sz w:val="24"/>
              </w:rPr>
              <w:t>检查人员签名：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Ex>
        <w:trPr>
          <w:trHeight w:val="1885" w:hRule="atLeast"/>
        </w:trPr>
        <w:tc>
          <w:tcPr>
            <w:tcW w:w="2413" w:type="dxa"/>
            <w:gridSpan w:val="3"/>
            <w:tcBorders>
              <w:tl2br w:val="nil"/>
              <w:tr2bl w:val="nil"/>
            </w:tcBorders>
          </w:tcPr>
          <w:p>
            <w:pPr>
              <w:pStyle w:val="14"/>
              <w:spacing w:line="400" w:lineRule="exact"/>
              <w:ind w:right="-107" w:rightChars="-51"/>
              <w:rPr>
                <w:rFonts w:hint="default" w:ascii="仿宋_GB2312" w:eastAsia="仿宋_GB2312"/>
                <w:sz w:val="24"/>
              </w:rPr>
            </w:pPr>
            <w:r>
              <w:rPr>
                <w:rFonts w:ascii="仿宋_GB2312" w:eastAsia="仿宋_GB2312"/>
                <w:sz w:val="24"/>
              </w:rPr>
              <w:t>建设单位负责人签名：</w:t>
            </w:r>
          </w:p>
          <w:p>
            <w:pPr>
              <w:pStyle w:val="14"/>
              <w:spacing w:before="159" w:beforeLines="50" w:line="400" w:lineRule="exact"/>
              <w:ind w:right="-105" w:rightChars="-50"/>
              <w:jc w:val="right"/>
              <w:rPr>
                <w:rFonts w:hint="default" w:ascii="仿宋_GB2312" w:eastAsia="仿宋_GB2312"/>
                <w:sz w:val="24"/>
              </w:rPr>
            </w:pPr>
          </w:p>
          <w:p>
            <w:pPr>
              <w:pStyle w:val="14"/>
              <w:spacing w:before="159" w:beforeLines="50" w:line="400" w:lineRule="exact"/>
              <w:ind w:right="-105" w:rightChars="-50"/>
              <w:jc w:val="right"/>
              <w:rPr>
                <w:rFonts w:hint="default" w:ascii="仿宋_GB2312" w:eastAsia="仿宋_GB2312"/>
                <w:sz w:val="24"/>
              </w:rPr>
            </w:pPr>
          </w:p>
          <w:p>
            <w:pPr>
              <w:pStyle w:val="14"/>
              <w:spacing w:before="159" w:beforeLines="50" w:line="400" w:lineRule="exact"/>
              <w:ind w:right="-105" w:rightChars="-50"/>
              <w:jc w:val="right"/>
              <w:rPr>
                <w:rFonts w:hint="default" w:ascii="仿宋_GB2312" w:eastAsia="仿宋_GB2312"/>
                <w:sz w:val="24"/>
              </w:rPr>
            </w:pPr>
            <w:r>
              <w:rPr>
                <w:rFonts w:ascii="仿宋_GB2312" w:eastAsia="仿宋_GB2312"/>
                <w:sz w:val="24"/>
              </w:rPr>
              <w:t>年   月   日</w:t>
            </w:r>
          </w:p>
        </w:tc>
        <w:tc>
          <w:tcPr>
            <w:tcW w:w="3267" w:type="dxa"/>
            <w:gridSpan w:val="3"/>
            <w:tcBorders>
              <w:tl2br w:val="nil"/>
              <w:tr2bl w:val="nil"/>
            </w:tcBorders>
          </w:tcPr>
          <w:p>
            <w:pPr>
              <w:pStyle w:val="14"/>
              <w:spacing w:line="400" w:lineRule="exact"/>
              <w:ind w:right="-107" w:rightChars="-51"/>
              <w:rPr>
                <w:rFonts w:hint="default" w:ascii="仿宋_GB2312" w:eastAsia="仿宋_GB2312"/>
                <w:sz w:val="24"/>
              </w:rPr>
            </w:pPr>
            <w:r>
              <w:rPr>
                <w:rFonts w:ascii="仿宋_GB2312" w:eastAsia="仿宋_GB2312"/>
                <w:sz w:val="24"/>
              </w:rPr>
              <w:t>施工单位项目负责人签名：</w:t>
            </w:r>
          </w:p>
          <w:p>
            <w:pPr>
              <w:pStyle w:val="14"/>
              <w:spacing w:before="159" w:beforeLines="50" w:line="400" w:lineRule="exact"/>
              <w:ind w:right="-105" w:rightChars="-50"/>
              <w:jc w:val="right"/>
              <w:rPr>
                <w:rFonts w:hint="default" w:ascii="仿宋_GB2312" w:eastAsia="仿宋_GB2312"/>
                <w:sz w:val="24"/>
              </w:rPr>
            </w:pPr>
          </w:p>
          <w:p>
            <w:pPr>
              <w:pStyle w:val="14"/>
              <w:spacing w:before="159" w:beforeLines="50" w:line="400" w:lineRule="exact"/>
              <w:ind w:right="-105" w:rightChars="-50"/>
              <w:jc w:val="right"/>
              <w:rPr>
                <w:rFonts w:hint="default" w:ascii="仿宋_GB2312" w:eastAsia="仿宋_GB2312"/>
                <w:sz w:val="24"/>
              </w:rPr>
            </w:pPr>
          </w:p>
          <w:p>
            <w:pPr>
              <w:pStyle w:val="14"/>
              <w:spacing w:before="159" w:beforeLines="50" w:line="400" w:lineRule="exact"/>
              <w:ind w:right="-105" w:rightChars="-50"/>
              <w:jc w:val="right"/>
              <w:rPr>
                <w:rFonts w:hint="default" w:ascii="仿宋_GB2312" w:eastAsia="仿宋_GB2312"/>
                <w:color w:val="000000"/>
                <w:sz w:val="24"/>
              </w:rPr>
            </w:pPr>
            <w:r>
              <w:rPr>
                <w:rFonts w:ascii="仿宋_GB2312" w:eastAsia="仿宋_GB2312"/>
                <w:sz w:val="24"/>
              </w:rPr>
              <w:t>年   月   日</w:t>
            </w:r>
          </w:p>
        </w:tc>
        <w:tc>
          <w:tcPr>
            <w:tcW w:w="2842" w:type="dxa"/>
            <w:gridSpan w:val="2"/>
            <w:tcBorders>
              <w:tl2br w:val="nil"/>
              <w:tr2bl w:val="nil"/>
            </w:tcBorders>
          </w:tcPr>
          <w:p>
            <w:pPr>
              <w:pStyle w:val="14"/>
              <w:spacing w:line="400" w:lineRule="exact"/>
              <w:ind w:right="-107" w:rightChars="-51"/>
              <w:rPr>
                <w:rFonts w:hint="default" w:ascii="仿宋_GB2312" w:eastAsia="仿宋_GB2312"/>
                <w:sz w:val="24"/>
              </w:rPr>
            </w:pPr>
            <w:r>
              <w:rPr>
                <w:rFonts w:ascii="仿宋_GB2312" w:eastAsia="仿宋_GB2312"/>
                <w:sz w:val="24"/>
              </w:rPr>
              <w:t>监理单位代表签名：</w:t>
            </w:r>
          </w:p>
          <w:p>
            <w:pPr>
              <w:pStyle w:val="14"/>
              <w:spacing w:line="400" w:lineRule="exact"/>
              <w:ind w:right="-107" w:rightChars="-51"/>
              <w:rPr>
                <w:rFonts w:hint="default" w:ascii="仿宋_GB2312" w:eastAsia="仿宋_GB2312"/>
                <w:sz w:val="24"/>
              </w:rPr>
            </w:pPr>
          </w:p>
          <w:p>
            <w:pPr>
              <w:pStyle w:val="14"/>
              <w:ind w:right="-105" w:rightChars="-50"/>
              <w:jc w:val="right"/>
              <w:rPr>
                <w:rFonts w:hint="default" w:ascii="仿宋_GB2312" w:eastAsia="仿宋_GB2312"/>
                <w:sz w:val="8"/>
                <w:szCs w:val="6"/>
              </w:rPr>
            </w:pPr>
          </w:p>
          <w:p>
            <w:pPr>
              <w:pStyle w:val="14"/>
              <w:ind w:right="-105" w:rightChars="-50"/>
              <w:jc w:val="right"/>
              <w:rPr>
                <w:rFonts w:hint="default" w:ascii="仿宋_GB2312" w:eastAsia="仿宋_GB2312"/>
                <w:sz w:val="8"/>
                <w:szCs w:val="6"/>
              </w:rPr>
            </w:pPr>
          </w:p>
          <w:p>
            <w:pPr>
              <w:pStyle w:val="14"/>
              <w:ind w:right="-105" w:rightChars="-50"/>
              <w:jc w:val="right"/>
              <w:rPr>
                <w:rFonts w:hint="default" w:ascii="仿宋_GB2312" w:eastAsia="仿宋_GB2312"/>
                <w:sz w:val="8"/>
                <w:szCs w:val="6"/>
              </w:rPr>
            </w:pPr>
          </w:p>
          <w:p>
            <w:pPr>
              <w:pStyle w:val="14"/>
              <w:ind w:right="-105" w:rightChars="-50"/>
              <w:jc w:val="right"/>
              <w:rPr>
                <w:rFonts w:hint="default" w:ascii="仿宋_GB2312" w:eastAsia="仿宋_GB2312"/>
                <w:color w:val="000000"/>
                <w:sz w:val="24"/>
              </w:rPr>
            </w:pPr>
            <w:r>
              <w:rPr>
                <w:rFonts w:ascii="仿宋_GB2312" w:eastAsia="仿宋_GB2312"/>
                <w:sz w:val="24"/>
              </w:rPr>
              <w:t>年   月   日</w:t>
            </w:r>
          </w:p>
        </w:tc>
      </w:tr>
    </w:tbl>
    <w:p>
      <w:pPr>
        <w:pStyle w:val="11"/>
        <w:spacing w:line="0" w:lineRule="atLeast"/>
        <w:jc w:val="center"/>
        <w:rPr>
          <w:b/>
          <w:sz w:val="44"/>
          <w:szCs w:val="44"/>
        </w:rPr>
      </w:pPr>
      <w:r>
        <w:rPr>
          <w:rFonts w:ascii="黑体" w:hAnsi="黑体" w:eastAsia="黑体" w:cs="黑体"/>
          <w:sz w:val="32"/>
          <w:szCs w:val="32"/>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-457200</wp:posOffset>
                </wp:positionV>
                <wp:extent cx="2374265" cy="1403985"/>
                <wp:effectExtent l="0" t="0" r="6350" b="1905"/>
                <wp:wrapNone/>
                <wp:docPr id="2" name="文本框 2"/>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ln>
                      </wps:spPr>
                      <wps:txbx>
                        <w:txbxContent>
                          <w:p>
                            <w:r>
                              <w:rPr>
                                <w:rFonts w:hint="eastAsia" w:ascii="黑体" w:hAnsi="黑体" w:eastAsia="黑体" w:cs="黑体"/>
                                <w:sz w:val="32"/>
                                <w:szCs w:val="32"/>
                              </w:rPr>
                              <w:t>附件2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6" o:spid="_x0000_s1026" o:spt="202" type="#_x0000_t202" style="position:absolute;left:0pt;margin-left:-2.25pt;margin-top:-36pt;height:110.55pt;width:186.95pt;z-index:251659264;mso-width-relative:margin;mso-height-relative:margin;mso-width-percent:400;mso-height-percent:200;" fillcolor="#FFFFFF" filled="t" stroked="f" coordsize="21600,21600" o:gfxdata="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EzxbDDa&#10;AAAACgEAAA8AAAAAAAAAAQAgAAAAIgAAAGRycy9kb3ducmV2LnhtbFBLAQIUABQAAAAIAIdO4kDb&#10;HkAvHgIAAAUEAAAOAAAAAAAAAAEAIAAAACkBAABkcnMvZTJvRG9jLnhtbFBLBQYAAAAABgAGAFkB&#10;AAC5BQAAAAA=&#10;">
                <v:fill on="t" focussize="0,0"/>
                <v:stroke on="f" miterlimit="8" joinstyle="miter"/>
                <v:imagedata o:title=""/>
                <o:lock v:ext="edit" aspectratio="f"/>
                <v:textbox style="mso-fit-shape-to-text:t;">
                  <w:txbxContent>
                    <w:p>
                      <w:r>
                        <w:rPr>
                          <w:rFonts w:hint="eastAsia" w:ascii="黑体" w:hAnsi="黑体" w:eastAsia="黑体" w:cs="黑体"/>
                          <w:sz w:val="32"/>
                          <w:szCs w:val="32"/>
                        </w:rPr>
                        <w:t>附件2</w:t>
                      </w:r>
                    </w:p>
                  </w:txbxContent>
                </v:textbox>
              </v:shape>
            </w:pict>
          </mc:Fallback>
        </mc:AlternateContent>
      </w:r>
      <w:r>
        <w:rPr>
          <w:rFonts w:hint="eastAsia"/>
          <w:b/>
          <w:sz w:val="44"/>
          <w:szCs w:val="44"/>
        </w:rPr>
        <w:t>南海区建筑工程施工安全监督抽查表</w:t>
      </w:r>
    </w:p>
    <w:p>
      <w:pPr>
        <w:pStyle w:val="11"/>
        <w:spacing w:line="0" w:lineRule="atLeast"/>
        <w:jc w:val="center"/>
        <w:rPr>
          <w:sz w:val="44"/>
          <w:szCs w:val="28"/>
        </w:rPr>
      </w:pPr>
      <w:r>
        <w:rPr>
          <w:rFonts w:hint="eastAsia" w:cs="黑体"/>
          <w:b/>
          <w:sz w:val="32"/>
          <w:szCs w:val="44"/>
        </w:rPr>
        <w:t>（附着式升降脚手架）</w:t>
      </w:r>
    </w:p>
    <w:tbl>
      <w:tblPr>
        <w:tblStyle w:val="9"/>
        <w:tblW w:w="9711"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86"/>
        <w:gridCol w:w="686"/>
        <w:gridCol w:w="1763"/>
        <w:gridCol w:w="1289"/>
        <w:gridCol w:w="1321"/>
        <w:gridCol w:w="769"/>
        <w:gridCol w:w="552"/>
        <w:gridCol w:w="1189"/>
        <w:gridCol w:w="14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1372" w:type="dxa"/>
            <w:gridSpan w:val="2"/>
            <w:vAlign w:val="center"/>
          </w:tcPr>
          <w:p>
            <w:pPr>
              <w:pStyle w:val="11"/>
              <w:jc w:val="center"/>
              <w:rPr>
                <w:b/>
                <w:bCs/>
                <w:sz w:val="24"/>
                <w:szCs w:val="28"/>
              </w:rPr>
            </w:pPr>
            <w:r>
              <w:rPr>
                <w:rFonts w:hint="eastAsia"/>
                <w:b/>
                <w:bCs/>
                <w:sz w:val="28"/>
                <w:szCs w:val="28"/>
              </w:rPr>
              <w:t>工程名称</w:t>
            </w:r>
          </w:p>
        </w:tc>
        <w:tc>
          <w:tcPr>
            <w:tcW w:w="5694" w:type="dxa"/>
            <w:gridSpan w:val="5"/>
            <w:tcBorders>
              <w:right w:val="single" w:color="auto" w:sz="4" w:space="0"/>
            </w:tcBorders>
            <w:vAlign w:val="center"/>
          </w:tcPr>
          <w:p>
            <w:pPr>
              <w:pStyle w:val="11"/>
              <w:rPr>
                <w:b/>
                <w:bCs/>
                <w:sz w:val="24"/>
                <w:szCs w:val="28"/>
              </w:rPr>
            </w:pPr>
          </w:p>
          <w:p>
            <w:pPr>
              <w:pStyle w:val="11"/>
              <w:rPr>
                <w:b/>
                <w:bCs/>
                <w:sz w:val="24"/>
                <w:szCs w:val="28"/>
              </w:rPr>
            </w:pPr>
          </w:p>
        </w:tc>
        <w:tc>
          <w:tcPr>
            <w:tcW w:w="1189" w:type="dxa"/>
            <w:tcBorders>
              <w:left w:val="single" w:color="auto" w:sz="4" w:space="0"/>
              <w:right w:val="single" w:color="auto" w:sz="4" w:space="0"/>
            </w:tcBorders>
            <w:vAlign w:val="center"/>
          </w:tcPr>
          <w:p>
            <w:pPr>
              <w:pStyle w:val="11"/>
              <w:jc w:val="center"/>
              <w:rPr>
                <w:b/>
                <w:bCs/>
                <w:sz w:val="24"/>
                <w:szCs w:val="28"/>
              </w:rPr>
            </w:pPr>
            <w:r>
              <w:rPr>
                <w:rFonts w:hint="eastAsia"/>
                <w:b/>
                <w:bCs/>
                <w:sz w:val="24"/>
                <w:szCs w:val="28"/>
              </w:rPr>
              <w:t>所属镇街</w:t>
            </w:r>
          </w:p>
        </w:tc>
        <w:tc>
          <w:tcPr>
            <w:tcW w:w="1456" w:type="dxa"/>
            <w:tcBorders>
              <w:left w:val="single" w:color="auto" w:sz="4" w:space="0"/>
            </w:tcBorders>
            <w:vAlign w:val="center"/>
          </w:tcPr>
          <w:p>
            <w:pPr>
              <w:pStyle w:val="11"/>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1372" w:type="dxa"/>
            <w:gridSpan w:val="2"/>
            <w:vAlign w:val="center"/>
          </w:tcPr>
          <w:p>
            <w:pPr>
              <w:pStyle w:val="11"/>
              <w:jc w:val="center"/>
              <w:rPr>
                <w:b/>
                <w:bCs/>
                <w:sz w:val="28"/>
                <w:szCs w:val="28"/>
              </w:rPr>
            </w:pPr>
            <w:r>
              <w:rPr>
                <w:rFonts w:hint="eastAsia"/>
                <w:b/>
                <w:bCs/>
                <w:sz w:val="28"/>
                <w:szCs w:val="28"/>
              </w:rPr>
              <w:t>工程规模</w:t>
            </w:r>
          </w:p>
        </w:tc>
        <w:tc>
          <w:tcPr>
            <w:tcW w:w="5694" w:type="dxa"/>
            <w:gridSpan w:val="5"/>
            <w:tcBorders>
              <w:right w:val="single" w:color="auto" w:sz="4" w:space="0"/>
            </w:tcBorders>
            <w:vAlign w:val="center"/>
          </w:tcPr>
          <w:p>
            <w:pPr>
              <w:pStyle w:val="11"/>
              <w:jc w:val="center"/>
              <w:rPr>
                <w:b/>
                <w:bCs/>
                <w:sz w:val="24"/>
                <w:szCs w:val="28"/>
              </w:rPr>
            </w:pPr>
            <w:r>
              <w:rPr>
                <w:rFonts w:hint="eastAsia"/>
                <w:b/>
                <w:bCs/>
                <w:sz w:val="24"/>
                <w:szCs w:val="28"/>
              </w:rPr>
              <w:t>框架</w:t>
            </w:r>
            <w:r>
              <w:rPr>
                <w:b/>
                <w:bCs/>
                <w:sz w:val="24"/>
                <w:szCs w:val="28"/>
              </w:rPr>
              <w:t xml:space="preserve">/     </w:t>
            </w:r>
            <w:r>
              <w:rPr>
                <w:rFonts w:hint="eastAsia"/>
                <w:b/>
                <w:bCs/>
                <w:sz w:val="24"/>
                <w:szCs w:val="28"/>
              </w:rPr>
              <w:t>层，</w:t>
            </w:r>
            <w:r>
              <w:rPr>
                <w:b/>
                <w:bCs/>
                <w:sz w:val="24"/>
                <w:szCs w:val="28"/>
              </w:rPr>
              <w:t xml:space="preserve">          </w:t>
            </w:r>
            <w:r>
              <w:rPr>
                <w:rFonts w:hint="eastAsia"/>
                <w:b/>
                <w:bCs/>
                <w:sz w:val="24"/>
                <w:szCs w:val="28"/>
              </w:rPr>
              <w:t>平方米</w:t>
            </w:r>
          </w:p>
        </w:tc>
        <w:tc>
          <w:tcPr>
            <w:tcW w:w="1189" w:type="dxa"/>
            <w:tcBorders>
              <w:left w:val="single" w:color="auto" w:sz="4" w:space="0"/>
              <w:right w:val="single" w:color="auto" w:sz="4" w:space="0"/>
            </w:tcBorders>
            <w:vAlign w:val="center"/>
          </w:tcPr>
          <w:p>
            <w:pPr>
              <w:pStyle w:val="11"/>
              <w:jc w:val="center"/>
              <w:rPr>
                <w:b/>
                <w:bCs/>
                <w:sz w:val="24"/>
                <w:szCs w:val="28"/>
              </w:rPr>
            </w:pPr>
            <w:r>
              <w:rPr>
                <w:rFonts w:hint="eastAsia"/>
                <w:b/>
                <w:bCs/>
                <w:sz w:val="28"/>
                <w:szCs w:val="28"/>
              </w:rPr>
              <w:t>进  度</w:t>
            </w:r>
          </w:p>
        </w:tc>
        <w:tc>
          <w:tcPr>
            <w:tcW w:w="1456" w:type="dxa"/>
            <w:tcBorders>
              <w:left w:val="single" w:color="auto" w:sz="4" w:space="0"/>
            </w:tcBorders>
            <w:vAlign w:val="center"/>
          </w:tcPr>
          <w:p>
            <w:pPr>
              <w:pStyle w:val="11"/>
              <w:jc w:val="center"/>
              <w:rPr>
                <w:b/>
                <w:bCs/>
                <w:sz w:val="24"/>
                <w:szCs w:val="28"/>
              </w:rPr>
            </w:pPr>
            <w:r>
              <w:rPr>
                <w:rFonts w:hint="eastAsia"/>
                <w:b/>
                <w:bCs/>
                <w:sz w:val="24"/>
                <w:szCs w:val="2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1372" w:type="dxa"/>
            <w:gridSpan w:val="2"/>
            <w:vAlign w:val="center"/>
          </w:tcPr>
          <w:p>
            <w:pPr>
              <w:pStyle w:val="11"/>
              <w:jc w:val="center"/>
              <w:rPr>
                <w:b/>
                <w:bCs/>
                <w:sz w:val="28"/>
                <w:szCs w:val="28"/>
              </w:rPr>
            </w:pPr>
            <w:r>
              <w:rPr>
                <w:rFonts w:hint="eastAsia"/>
                <w:b/>
                <w:bCs/>
                <w:sz w:val="28"/>
                <w:szCs w:val="28"/>
              </w:rPr>
              <w:t>施工单位</w:t>
            </w:r>
          </w:p>
        </w:tc>
        <w:tc>
          <w:tcPr>
            <w:tcW w:w="3052" w:type="dxa"/>
            <w:gridSpan w:val="2"/>
            <w:tcBorders>
              <w:right w:val="single" w:color="auto" w:sz="4" w:space="0"/>
            </w:tcBorders>
            <w:vAlign w:val="center"/>
          </w:tcPr>
          <w:p>
            <w:pPr>
              <w:pStyle w:val="11"/>
              <w:jc w:val="center"/>
              <w:rPr>
                <w:b/>
                <w:bCs/>
                <w:sz w:val="24"/>
                <w:szCs w:val="28"/>
              </w:rPr>
            </w:pPr>
          </w:p>
          <w:p>
            <w:pPr>
              <w:pStyle w:val="11"/>
              <w:jc w:val="center"/>
              <w:rPr>
                <w:b/>
                <w:bCs/>
                <w:sz w:val="24"/>
                <w:szCs w:val="28"/>
              </w:rPr>
            </w:pPr>
          </w:p>
        </w:tc>
        <w:tc>
          <w:tcPr>
            <w:tcW w:w="1321" w:type="dxa"/>
            <w:tcBorders>
              <w:left w:val="single" w:color="auto" w:sz="4" w:space="0"/>
              <w:right w:val="single" w:color="auto" w:sz="4" w:space="0"/>
            </w:tcBorders>
            <w:vAlign w:val="center"/>
          </w:tcPr>
          <w:p>
            <w:pPr>
              <w:pStyle w:val="11"/>
              <w:jc w:val="center"/>
              <w:rPr>
                <w:b/>
                <w:bCs/>
                <w:sz w:val="24"/>
                <w:szCs w:val="28"/>
              </w:rPr>
            </w:pPr>
            <w:r>
              <w:rPr>
                <w:rFonts w:hint="eastAsia"/>
                <w:b/>
                <w:bCs/>
                <w:spacing w:val="-20"/>
                <w:sz w:val="28"/>
                <w:szCs w:val="28"/>
              </w:rPr>
              <w:t>项目经理</w:t>
            </w:r>
          </w:p>
        </w:tc>
        <w:tc>
          <w:tcPr>
            <w:tcW w:w="1321" w:type="dxa"/>
            <w:gridSpan w:val="2"/>
            <w:tcBorders>
              <w:left w:val="single" w:color="auto" w:sz="4" w:space="0"/>
              <w:right w:val="single" w:color="auto" w:sz="4" w:space="0"/>
            </w:tcBorders>
            <w:vAlign w:val="center"/>
          </w:tcPr>
          <w:p>
            <w:pPr>
              <w:pStyle w:val="11"/>
              <w:jc w:val="center"/>
              <w:rPr>
                <w:b/>
                <w:bCs/>
                <w:sz w:val="24"/>
                <w:szCs w:val="28"/>
              </w:rPr>
            </w:pPr>
          </w:p>
        </w:tc>
        <w:tc>
          <w:tcPr>
            <w:tcW w:w="1189" w:type="dxa"/>
            <w:tcBorders>
              <w:left w:val="single" w:color="auto" w:sz="4" w:space="0"/>
              <w:right w:val="single" w:color="auto" w:sz="4" w:space="0"/>
            </w:tcBorders>
            <w:vAlign w:val="center"/>
          </w:tcPr>
          <w:p>
            <w:pPr>
              <w:pStyle w:val="11"/>
              <w:jc w:val="center"/>
              <w:rPr>
                <w:b/>
                <w:bCs/>
                <w:spacing w:val="-20"/>
                <w:sz w:val="28"/>
                <w:szCs w:val="28"/>
              </w:rPr>
            </w:pPr>
            <w:r>
              <w:rPr>
                <w:rFonts w:hint="eastAsia"/>
                <w:b/>
                <w:bCs/>
                <w:spacing w:val="-20"/>
                <w:sz w:val="28"/>
                <w:szCs w:val="28"/>
              </w:rPr>
              <w:t>安全员</w:t>
            </w:r>
          </w:p>
        </w:tc>
        <w:tc>
          <w:tcPr>
            <w:tcW w:w="1456" w:type="dxa"/>
            <w:tcBorders>
              <w:left w:val="single" w:color="auto" w:sz="4" w:space="0"/>
            </w:tcBorders>
            <w:vAlign w:val="center"/>
          </w:tcPr>
          <w:p>
            <w:pPr>
              <w:pStyle w:val="11"/>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1372" w:type="dxa"/>
            <w:gridSpan w:val="2"/>
            <w:vAlign w:val="center"/>
          </w:tcPr>
          <w:p>
            <w:pPr>
              <w:pStyle w:val="11"/>
              <w:jc w:val="center"/>
              <w:rPr>
                <w:b/>
                <w:bCs/>
                <w:sz w:val="28"/>
                <w:szCs w:val="28"/>
              </w:rPr>
            </w:pPr>
            <w:r>
              <w:rPr>
                <w:rFonts w:hint="eastAsia"/>
                <w:b/>
                <w:bCs/>
                <w:sz w:val="28"/>
                <w:szCs w:val="28"/>
              </w:rPr>
              <w:t>监理单位</w:t>
            </w:r>
          </w:p>
        </w:tc>
        <w:tc>
          <w:tcPr>
            <w:tcW w:w="3052" w:type="dxa"/>
            <w:gridSpan w:val="2"/>
            <w:tcBorders>
              <w:right w:val="single" w:color="auto" w:sz="4" w:space="0"/>
            </w:tcBorders>
            <w:vAlign w:val="center"/>
          </w:tcPr>
          <w:p>
            <w:pPr>
              <w:pStyle w:val="11"/>
              <w:jc w:val="center"/>
              <w:rPr>
                <w:b/>
                <w:bCs/>
                <w:sz w:val="24"/>
                <w:szCs w:val="28"/>
              </w:rPr>
            </w:pPr>
          </w:p>
          <w:p>
            <w:pPr>
              <w:pStyle w:val="11"/>
              <w:jc w:val="center"/>
              <w:rPr>
                <w:b/>
                <w:bCs/>
                <w:sz w:val="24"/>
                <w:szCs w:val="28"/>
              </w:rPr>
            </w:pPr>
          </w:p>
        </w:tc>
        <w:tc>
          <w:tcPr>
            <w:tcW w:w="1321" w:type="dxa"/>
            <w:tcBorders>
              <w:left w:val="single" w:color="auto" w:sz="4" w:space="0"/>
              <w:right w:val="single" w:color="auto" w:sz="4" w:space="0"/>
            </w:tcBorders>
            <w:vAlign w:val="center"/>
          </w:tcPr>
          <w:p>
            <w:pPr>
              <w:pStyle w:val="11"/>
              <w:jc w:val="center"/>
              <w:rPr>
                <w:b/>
                <w:bCs/>
                <w:spacing w:val="-20"/>
                <w:sz w:val="28"/>
                <w:szCs w:val="28"/>
              </w:rPr>
            </w:pPr>
            <w:r>
              <w:rPr>
                <w:rFonts w:hint="eastAsia"/>
                <w:b/>
                <w:bCs/>
                <w:spacing w:val="-20"/>
                <w:sz w:val="28"/>
                <w:szCs w:val="28"/>
              </w:rPr>
              <w:t>项目总监</w:t>
            </w:r>
          </w:p>
        </w:tc>
        <w:tc>
          <w:tcPr>
            <w:tcW w:w="1321" w:type="dxa"/>
            <w:gridSpan w:val="2"/>
            <w:tcBorders>
              <w:left w:val="single" w:color="auto" w:sz="4" w:space="0"/>
              <w:right w:val="single" w:color="auto" w:sz="4" w:space="0"/>
            </w:tcBorders>
            <w:vAlign w:val="center"/>
          </w:tcPr>
          <w:p>
            <w:pPr>
              <w:pStyle w:val="11"/>
              <w:jc w:val="center"/>
              <w:rPr>
                <w:b/>
                <w:bCs/>
                <w:sz w:val="24"/>
                <w:szCs w:val="28"/>
              </w:rPr>
            </w:pPr>
          </w:p>
        </w:tc>
        <w:tc>
          <w:tcPr>
            <w:tcW w:w="1189" w:type="dxa"/>
            <w:tcBorders>
              <w:left w:val="single" w:color="auto" w:sz="4" w:space="0"/>
            </w:tcBorders>
            <w:vAlign w:val="center"/>
          </w:tcPr>
          <w:p>
            <w:pPr>
              <w:pStyle w:val="11"/>
              <w:jc w:val="center"/>
              <w:rPr>
                <w:b/>
                <w:bCs/>
                <w:spacing w:val="-20"/>
                <w:sz w:val="28"/>
                <w:szCs w:val="28"/>
              </w:rPr>
            </w:pPr>
            <w:r>
              <w:rPr>
                <w:rFonts w:hint="eastAsia"/>
                <w:b/>
                <w:bCs/>
                <w:spacing w:val="-20"/>
                <w:sz w:val="28"/>
                <w:szCs w:val="28"/>
              </w:rPr>
              <w:t>专业监理</w:t>
            </w:r>
          </w:p>
        </w:tc>
        <w:tc>
          <w:tcPr>
            <w:tcW w:w="1456" w:type="dxa"/>
            <w:vAlign w:val="center"/>
          </w:tcPr>
          <w:p>
            <w:pPr>
              <w:pStyle w:val="11"/>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37" w:hRule="atLeast"/>
          <w:jc w:val="center"/>
        </w:trPr>
        <w:tc>
          <w:tcPr>
            <w:tcW w:w="1372" w:type="dxa"/>
            <w:gridSpan w:val="2"/>
            <w:vAlign w:val="center"/>
          </w:tcPr>
          <w:p>
            <w:pPr>
              <w:pStyle w:val="11"/>
              <w:jc w:val="center"/>
              <w:rPr>
                <w:b/>
                <w:bCs/>
                <w:sz w:val="28"/>
                <w:szCs w:val="28"/>
              </w:rPr>
            </w:pPr>
            <w:r>
              <w:rPr>
                <w:rFonts w:hint="eastAsia"/>
                <w:b/>
                <w:bCs/>
                <w:sz w:val="28"/>
                <w:szCs w:val="28"/>
              </w:rPr>
              <w:t>安装单位</w:t>
            </w:r>
          </w:p>
        </w:tc>
        <w:tc>
          <w:tcPr>
            <w:tcW w:w="3052" w:type="dxa"/>
            <w:gridSpan w:val="2"/>
            <w:tcBorders>
              <w:right w:val="single" w:color="auto" w:sz="4" w:space="0"/>
            </w:tcBorders>
            <w:vAlign w:val="center"/>
          </w:tcPr>
          <w:p>
            <w:pPr>
              <w:pStyle w:val="11"/>
              <w:jc w:val="center"/>
              <w:rPr>
                <w:b/>
                <w:bCs/>
                <w:sz w:val="24"/>
                <w:szCs w:val="28"/>
              </w:rPr>
            </w:pPr>
          </w:p>
          <w:p>
            <w:pPr>
              <w:pStyle w:val="11"/>
              <w:jc w:val="center"/>
              <w:rPr>
                <w:b/>
                <w:bCs/>
                <w:sz w:val="24"/>
                <w:szCs w:val="28"/>
              </w:rPr>
            </w:pPr>
          </w:p>
        </w:tc>
        <w:tc>
          <w:tcPr>
            <w:tcW w:w="1321" w:type="dxa"/>
            <w:tcBorders>
              <w:left w:val="single" w:color="auto" w:sz="4" w:space="0"/>
              <w:right w:val="single" w:color="auto" w:sz="4" w:space="0"/>
            </w:tcBorders>
            <w:vAlign w:val="center"/>
          </w:tcPr>
          <w:p>
            <w:pPr>
              <w:pStyle w:val="11"/>
              <w:jc w:val="center"/>
              <w:rPr>
                <w:b/>
                <w:bCs/>
                <w:spacing w:val="-20"/>
                <w:sz w:val="28"/>
                <w:szCs w:val="28"/>
              </w:rPr>
            </w:pPr>
            <w:r>
              <w:rPr>
                <w:rFonts w:hint="eastAsia"/>
                <w:b/>
                <w:bCs/>
                <w:spacing w:val="-20"/>
                <w:sz w:val="28"/>
                <w:szCs w:val="28"/>
              </w:rPr>
              <w:t>项目经理</w:t>
            </w:r>
          </w:p>
        </w:tc>
        <w:tc>
          <w:tcPr>
            <w:tcW w:w="1321" w:type="dxa"/>
            <w:gridSpan w:val="2"/>
            <w:tcBorders>
              <w:left w:val="single" w:color="auto" w:sz="4" w:space="0"/>
              <w:right w:val="single" w:color="auto" w:sz="4" w:space="0"/>
            </w:tcBorders>
            <w:vAlign w:val="center"/>
          </w:tcPr>
          <w:p>
            <w:pPr>
              <w:pStyle w:val="11"/>
              <w:jc w:val="center"/>
              <w:rPr>
                <w:b/>
                <w:bCs/>
                <w:sz w:val="24"/>
                <w:szCs w:val="28"/>
              </w:rPr>
            </w:pPr>
          </w:p>
        </w:tc>
        <w:tc>
          <w:tcPr>
            <w:tcW w:w="1189" w:type="dxa"/>
            <w:tcBorders>
              <w:left w:val="single" w:color="auto" w:sz="4" w:space="0"/>
            </w:tcBorders>
            <w:vAlign w:val="center"/>
          </w:tcPr>
          <w:p>
            <w:pPr>
              <w:pStyle w:val="11"/>
              <w:jc w:val="center"/>
              <w:rPr>
                <w:b/>
                <w:bCs/>
                <w:spacing w:val="-20"/>
                <w:sz w:val="28"/>
                <w:szCs w:val="28"/>
              </w:rPr>
            </w:pPr>
            <w:r>
              <w:rPr>
                <w:rFonts w:hint="eastAsia"/>
                <w:b/>
                <w:bCs/>
                <w:spacing w:val="-20"/>
                <w:sz w:val="28"/>
                <w:szCs w:val="28"/>
              </w:rPr>
              <w:t>安全员</w:t>
            </w:r>
          </w:p>
        </w:tc>
        <w:tc>
          <w:tcPr>
            <w:tcW w:w="1456" w:type="dxa"/>
            <w:vAlign w:val="center"/>
          </w:tcPr>
          <w:p>
            <w:pPr>
              <w:pStyle w:val="11"/>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84" w:hRule="atLeast"/>
          <w:jc w:val="center"/>
        </w:trPr>
        <w:tc>
          <w:tcPr>
            <w:tcW w:w="686" w:type="dxa"/>
            <w:vAlign w:val="center"/>
          </w:tcPr>
          <w:p>
            <w:pPr>
              <w:pStyle w:val="11"/>
              <w:spacing w:line="0" w:lineRule="atLeast"/>
              <w:ind w:left="-118" w:leftChars="-56" w:right="-107" w:rightChars="-51"/>
              <w:jc w:val="center"/>
              <w:rPr>
                <w:b/>
                <w:bCs/>
                <w:sz w:val="28"/>
                <w:szCs w:val="28"/>
              </w:rPr>
            </w:pPr>
            <w:r>
              <w:rPr>
                <w:rFonts w:hint="eastAsia"/>
                <w:b/>
                <w:bCs/>
                <w:sz w:val="28"/>
                <w:szCs w:val="28"/>
              </w:rPr>
              <w:t>序号</w:t>
            </w:r>
          </w:p>
        </w:tc>
        <w:tc>
          <w:tcPr>
            <w:tcW w:w="7569" w:type="dxa"/>
            <w:gridSpan w:val="7"/>
            <w:vAlign w:val="center"/>
          </w:tcPr>
          <w:p>
            <w:pPr>
              <w:pStyle w:val="11"/>
              <w:spacing w:line="0" w:lineRule="atLeast"/>
              <w:jc w:val="center"/>
              <w:rPr>
                <w:b/>
                <w:bCs/>
                <w:sz w:val="28"/>
                <w:szCs w:val="28"/>
              </w:rPr>
            </w:pPr>
            <w:r>
              <w:rPr>
                <w:rFonts w:hint="eastAsia"/>
                <w:b/>
                <w:bCs/>
                <w:sz w:val="28"/>
                <w:szCs w:val="28"/>
              </w:rPr>
              <w:t>抽查内容</w:t>
            </w:r>
          </w:p>
        </w:tc>
        <w:tc>
          <w:tcPr>
            <w:tcW w:w="1456" w:type="dxa"/>
            <w:vAlign w:val="center"/>
          </w:tcPr>
          <w:p>
            <w:pPr>
              <w:pStyle w:val="11"/>
              <w:spacing w:line="0" w:lineRule="atLeast"/>
              <w:jc w:val="center"/>
              <w:rPr>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w:t>
            </w:r>
          </w:p>
        </w:tc>
        <w:tc>
          <w:tcPr>
            <w:tcW w:w="686" w:type="dxa"/>
            <w:vMerge w:val="restart"/>
            <w:vAlign w:val="center"/>
          </w:tcPr>
          <w:p>
            <w:pPr>
              <w:pStyle w:val="11"/>
              <w:jc w:val="center"/>
              <w:rPr>
                <w:sz w:val="24"/>
                <w:szCs w:val="24"/>
              </w:rPr>
            </w:pPr>
            <w:r>
              <w:rPr>
                <w:rFonts w:hint="eastAsia"/>
                <w:sz w:val="24"/>
                <w:szCs w:val="24"/>
              </w:rPr>
              <w:t>主体责任</w:t>
            </w:r>
          </w:p>
        </w:tc>
        <w:tc>
          <w:tcPr>
            <w:tcW w:w="6883" w:type="dxa"/>
            <w:gridSpan w:val="6"/>
            <w:vAlign w:val="center"/>
          </w:tcPr>
          <w:p>
            <w:pPr>
              <w:pStyle w:val="19"/>
              <w:rPr>
                <w:rFonts w:ascii="宋体" w:hAnsi="宋体"/>
                <w:sz w:val="24"/>
                <w:szCs w:val="24"/>
              </w:rPr>
            </w:pPr>
            <w:r>
              <w:rPr>
                <w:rFonts w:hint="eastAsia"/>
                <w:color w:val="000000"/>
                <w:sz w:val="24"/>
                <w:szCs w:val="18"/>
              </w:rPr>
              <w:t>搭设、提升、拆除附着式升降作业平台的专项施工方案应经专业安装单位、总包（使用）单位、监理单位相关人员审核、审批。提升高度</w:t>
            </w:r>
            <w:r>
              <w:rPr>
                <w:color w:val="000000"/>
                <w:sz w:val="24"/>
                <w:szCs w:val="18"/>
              </w:rPr>
              <w:t>150m</w:t>
            </w:r>
            <w:r>
              <w:rPr>
                <w:rFonts w:hint="eastAsia"/>
                <w:color w:val="000000"/>
                <w:sz w:val="24"/>
                <w:szCs w:val="18"/>
              </w:rPr>
              <w:t>及以上的附着式升降作业平台工程应按规定组织专家论证。</w:t>
            </w:r>
            <w:r>
              <w:rPr>
                <w:rFonts w:hint="eastAsia" w:ascii="Calibri" w:hAnsi="Calibri"/>
                <w:color w:val="000000"/>
                <w:w w:val="90"/>
                <w:sz w:val="19"/>
                <w:szCs w:val="19"/>
              </w:rPr>
              <w:t>（方案应包含管理制度、应急处置措施及主要受力构件、附着支座、附着处建筑结构影响、升降系统承载能力、防倾防坠能力等的计算过程）</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w:t>
            </w:r>
            <w:r>
              <w:rPr>
                <w:rFonts w:hint="eastAsia"/>
                <w:sz w:val="24"/>
                <w:szCs w:val="24"/>
              </w:rPr>
              <w:t>基本符合</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2</w:t>
            </w:r>
          </w:p>
        </w:tc>
        <w:tc>
          <w:tcPr>
            <w:tcW w:w="686" w:type="dxa"/>
            <w:vMerge w:val="continue"/>
            <w:vAlign w:val="center"/>
          </w:tcPr>
          <w:p>
            <w:pPr>
              <w:pStyle w:val="11"/>
              <w:jc w:val="center"/>
              <w:rPr>
                <w:sz w:val="24"/>
                <w:szCs w:val="24"/>
              </w:rPr>
            </w:pPr>
          </w:p>
        </w:tc>
        <w:tc>
          <w:tcPr>
            <w:tcW w:w="6883" w:type="dxa"/>
            <w:gridSpan w:val="6"/>
            <w:vAlign w:val="center"/>
          </w:tcPr>
          <w:p>
            <w:pPr>
              <w:pStyle w:val="11"/>
              <w:rPr>
                <w:rFonts w:ascii="宋体" w:hAnsi="宋体"/>
                <w:sz w:val="24"/>
                <w:szCs w:val="24"/>
              </w:rPr>
            </w:pPr>
            <w:r>
              <w:rPr>
                <w:rFonts w:hint="eastAsia"/>
                <w:color w:val="000000"/>
                <w:sz w:val="24"/>
                <w:szCs w:val="18"/>
              </w:rPr>
              <w:t>安装单位应取得脚手架专业承包资质和安全生产许可证；使用单位和安装单位应签订安装合同、安全管理协议书；使用单位和产权单位应签订租赁合同。</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3</w:t>
            </w:r>
          </w:p>
        </w:tc>
        <w:tc>
          <w:tcPr>
            <w:tcW w:w="686" w:type="dxa"/>
            <w:vMerge w:val="continue"/>
            <w:vAlign w:val="center"/>
          </w:tcPr>
          <w:p>
            <w:pPr>
              <w:pStyle w:val="11"/>
              <w:jc w:val="center"/>
              <w:rPr>
                <w:sz w:val="24"/>
                <w:szCs w:val="24"/>
              </w:rPr>
            </w:pPr>
          </w:p>
        </w:tc>
        <w:tc>
          <w:tcPr>
            <w:tcW w:w="6883" w:type="dxa"/>
            <w:gridSpan w:val="6"/>
            <w:vAlign w:val="center"/>
          </w:tcPr>
          <w:p>
            <w:pPr>
              <w:pStyle w:val="11"/>
              <w:rPr>
                <w:rFonts w:ascii="宋体" w:hAnsi="宋体"/>
                <w:sz w:val="24"/>
                <w:szCs w:val="24"/>
              </w:rPr>
            </w:pPr>
            <w:r>
              <w:rPr>
                <w:rFonts w:hint="eastAsia"/>
                <w:color w:val="000000"/>
                <w:sz w:val="24"/>
                <w:szCs w:val="18"/>
              </w:rPr>
              <w:t>监理单位应审查作业人员持有的省级以上建设主管部门颁发的附着式升降作业平台建筑架子工证；作业人员施工前应进行三级安全教育培训和两级安全技术交底。</w:t>
            </w:r>
            <w:r>
              <w:rPr>
                <w:rFonts w:hint="eastAsia"/>
                <w:color w:val="000000"/>
                <w:w w:val="90"/>
                <w:sz w:val="19"/>
                <w:szCs w:val="19"/>
              </w:rPr>
              <w:t>（交底内容应包括危险因素、施工方案、规范标准、操作规程、应急预案、应急处置措施等）</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w:t>
            </w:r>
            <w:r>
              <w:rPr>
                <w:rFonts w:hint="eastAsia"/>
                <w:sz w:val="24"/>
                <w:szCs w:val="24"/>
              </w:rPr>
              <w:t>基本符合</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4</w:t>
            </w:r>
          </w:p>
        </w:tc>
        <w:tc>
          <w:tcPr>
            <w:tcW w:w="686" w:type="dxa"/>
            <w:vMerge w:val="continue"/>
            <w:vAlign w:val="center"/>
          </w:tcPr>
          <w:p>
            <w:pPr>
              <w:pStyle w:val="11"/>
              <w:jc w:val="center"/>
              <w:rPr>
                <w:sz w:val="24"/>
                <w:szCs w:val="24"/>
              </w:rPr>
            </w:pPr>
          </w:p>
        </w:tc>
        <w:tc>
          <w:tcPr>
            <w:tcW w:w="6883" w:type="dxa"/>
            <w:gridSpan w:val="6"/>
            <w:vAlign w:val="center"/>
          </w:tcPr>
          <w:p>
            <w:pPr>
              <w:pStyle w:val="11"/>
              <w:rPr>
                <w:rFonts w:ascii="宋体" w:hAnsi="宋体"/>
                <w:sz w:val="24"/>
                <w:szCs w:val="24"/>
              </w:rPr>
            </w:pPr>
            <w:r>
              <w:rPr>
                <w:rFonts w:hint="eastAsia"/>
                <w:color w:val="000000"/>
                <w:sz w:val="24"/>
                <w:szCs w:val="18"/>
              </w:rPr>
              <w:t>附着式升降作业平台进场安装前相关资料应报监理审核验收</w:t>
            </w:r>
            <w:r>
              <w:rPr>
                <w:rFonts w:hint="eastAsia"/>
                <w:color w:val="000000"/>
                <w:w w:val="90"/>
                <w:sz w:val="19"/>
                <w:szCs w:val="19"/>
              </w:rPr>
              <w:t>（1.产品合格证；2.制造或生产许可证；3.产品说明书；4.型式检验合格报告；5. 附着支座及其采用的锚固螺栓出厂合格证明）。</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w:t>
            </w:r>
            <w:r>
              <w:rPr>
                <w:rFonts w:hint="eastAsia"/>
                <w:sz w:val="24"/>
                <w:szCs w:val="24"/>
              </w:rPr>
              <w:t>基本符合</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5</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附着式升降作业平台在工地项目安装完成后应有安装检测合格报告。</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7</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附着式升降作业平台应办理各阶段验收手续。</w:t>
            </w:r>
            <w:r>
              <w:rPr>
                <w:rFonts w:hint="eastAsia"/>
                <w:color w:val="000000"/>
                <w:w w:val="90"/>
                <w:sz w:val="19"/>
                <w:szCs w:val="19"/>
              </w:rPr>
              <w:t>首次安装完成使用前按省统表GDAQ209020107检查验收；提升、下降作业前参照《建筑施工工具式脚手架安全技术规范》（JGJ202）表8.1.4检查；提升、下降到位，投入使用前，按《建筑施工用附着式升降作业安全防护平台》（JG/T546）表B.4检查；日常定期巡查按《建筑施工安全检查标准》（JGJ59）表B.9（至少每月一次，及停用超过1个月或遇6级及以上大风复工时）。</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w:t>
            </w:r>
            <w:r>
              <w:rPr>
                <w:rFonts w:hint="eastAsia"/>
                <w:sz w:val="24"/>
                <w:szCs w:val="24"/>
              </w:rPr>
              <w:t>基本符合</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8</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安装、升降、拆除时，总包、监理、安装应有安全管理人员到位监督巡视并形成记录台帐。</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9</w:t>
            </w:r>
          </w:p>
        </w:tc>
        <w:tc>
          <w:tcPr>
            <w:tcW w:w="686" w:type="dxa"/>
            <w:vMerge w:val="restart"/>
            <w:vAlign w:val="center"/>
          </w:tcPr>
          <w:p>
            <w:pPr>
              <w:pStyle w:val="11"/>
              <w:jc w:val="center"/>
              <w:rPr>
                <w:sz w:val="24"/>
                <w:szCs w:val="24"/>
              </w:rPr>
            </w:pPr>
          </w:p>
          <w:p>
            <w:pPr>
              <w:pStyle w:val="11"/>
              <w:jc w:val="center"/>
              <w:rPr>
                <w:sz w:val="24"/>
                <w:szCs w:val="24"/>
              </w:rPr>
            </w:pPr>
            <w:r>
              <w:rPr>
                <w:rFonts w:hint="eastAsia"/>
                <w:sz w:val="24"/>
                <w:szCs w:val="24"/>
              </w:rPr>
              <w:t>现场抽查</w:t>
            </w:r>
          </w:p>
        </w:tc>
        <w:tc>
          <w:tcPr>
            <w:tcW w:w="6883" w:type="dxa"/>
            <w:gridSpan w:val="6"/>
            <w:vAlign w:val="center"/>
          </w:tcPr>
          <w:p>
            <w:pPr>
              <w:rPr>
                <w:color w:val="000000"/>
                <w:sz w:val="24"/>
                <w:szCs w:val="18"/>
              </w:rPr>
            </w:pPr>
            <w:r>
              <w:rPr>
                <w:rFonts w:hint="eastAsia"/>
                <w:color w:val="000000"/>
                <w:sz w:val="24"/>
                <w:szCs w:val="18"/>
              </w:rPr>
              <w:t>防坠装置与升降设备应分别独立固定在建筑结构上；防坠装置应设置在竖向主框架处并附着在建筑结构上；</w:t>
            </w:r>
            <w:r>
              <w:rPr>
                <w:rFonts w:hint="eastAsia" w:ascii="宋体" w:hAnsi="宋体" w:cs="宋体"/>
                <w:color w:val="000000"/>
                <w:kern w:val="0"/>
                <w:sz w:val="24"/>
                <w:szCs w:val="18"/>
              </w:rPr>
              <w:t>每一升降点应设置不少于一个防坠装置且在使用和升降工况下起作用。</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10</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各类</w:t>
            </w:r>
            <w:r>
              <w:rPr>
                <w:rFonts w:hint="eastAsia" w:ascii="宋体" w:hAnsi="宋体" w:cs="宋体"/>
                <w:color w:val="000000"/>
                <w:kern w:val="0"/>
                <w:sz w:val="24"/>
                <w:szCs w:val="18"/>
              </w:rPr>
              <w:t>物料平台不得与附着式升降作业平台各部位和结构构件相连，避免荷载传递到附着式升降作业平台。</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11</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架体构造尺寸符合规范和设计要求。</w:t>
            </w:r>
            <w:r>
              <w:rPr>
                <w:rFonts w:hint="eastAsia"/>
                <w:color w:val="000000"/>
                <w:w w:val="80"/>
                <w:sz w:val="19"/>
                <w:szCs w:val="19"/>
              </w:rPr>
              <w:t>防护平台高度不得大于5倍层高，宽度不得大于1.2m。直线布置的架体支撑跨度不得大于7m，非直线布置的架体相邻两主框架支撑点外侧距离不得大于5.4m。架体水平悬挑长度不得大于2m，且不得大于跨度的1/2。架体全高与支撑跨度的乘积不得大于110㎡。在使用工况下，防护平台的悬臂高度不应大于平台高度的2/5，且不宜大于6m。</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12</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附着支撑结构应符合规范和设计要求。</w:t>
            </w:r>
            <w:r>
              <w:rPr>
                <w:rFonts w:hint="eastAsia"/>
                <w:color w:val="000000"/>
                <w:w w:val="83"/>
                <w:sz w:val="18"/>
                <w:szCs w:val="19"/>
              </w:rPr>
              <w:t>竖向主框架所覆盖的每个楼层处应设置一道附墙支座，并在使用工况时固定；升降工况时，附墙支座上因设有防倾、导向装置；附着支座应采用锚固螺栓与建筑结构连接；受拉螺栓的螺母不得少于两个（也可采用单螺母加弹簧垫圈或防松螺栓的做法）；螺杆露出螺母端部的长度不得少于3扣和10mm；垫板尺寸不得小于</w:t>
            </w:r>
            <w:r>
              <w:rPr>
                <w:color w:val="000000"/>
                <w:w w:val="83"/>
                <w:sz w:val="18"/>
                <w:szCs w:val="19"/>
              </w:rPr>
              <w:t>10</w:t>
            </w:r>
            <w:r>
              <w:rPr>
                <w:rFonts w:hint="eastAsia"/>
                <w:color w:val="000000"/>
                <w:w w:val="83"/>
                <w:sz w:val="18"/>
                <w:szCs w:val="19"/>
              </w:rPr>
              <w:t>×</w:t>
            </w:r>
            <w:r>
              <w:rPr>
                <w:color w:val="000000"/>
                <w:w w:val="83"/>
                <w:sz w:val="18"/>
                <w:szCs w:val="19"/>
              </w:rPr>
              <w:t>10</w:t>
            </w:r>
            <w:r>
              <w:rPr>
                <w:rFonts w:hint="eastAsia"/>
                <w:color w:val="000000"/>
                <w:w w:val="83"/>
                <w:sz w:val="18"/>
                <w:szCs w:val="19"/>
              </w:rPr>
              <w:t>×</w:t>
            </w:r>
            <w:r>
              <w:rPr>
                <w:color w:val="000000"/>
                <w:w w:val="83"/>
                <w:sz w:val="18"/>
                <w:szCs w:val="19"/>
              </w:rPr>
              <w:t>1</w:t>
            </w:r>
            <w:r>
              <w:rPr>
                <w:rFonts w:hint="eastAsia"/>
                <w:color w:val="000000"/>
                <w:w w:val="83"/>
                <w:sz w:val="18"/>
                <w:szCs w:val="19"/>
              </w:rPr>
              <w:t>c</w:t>
            </w:r>
            <w:r>
              <w:rPr>
                <w:color w:val="000000"/>
                <w:w w:val="83"/>
                <w:sz w:val="18"/>
                <w:szCs w:val="19"/>
              </w:rPr>
              <w:t>m；</w:t>
            </w:r>
            <w:r>
              <w:rPr>
                <w:rFonts w:hint="eastAsia"/>
                <w:color w:val="000000"/>
                <w:w w:val="83"/>
                <w:sz w:val="18"/>
                <w:szCs w:val="19"/>
              </w:rPr>
              <w:t>附墙支座处的混凝土强度不得小于</w:t>
            </w:r>
            <w:r>
              <w:rPr>
                <w:color w:val="000000"/>
                <w:w w:val="83"/>
                <w:sz w:val="18"/>
                <w:szCs w:val="19"/>
              </w:rPr>
              <w:t>C1</w:t>
            </w:r>
            <w:r>
              <w:rPr>
                <w:rFonts w:hint="eastAsia"/>
                <w:color w:val="000000"/>
                <w:w w:val="83"/>
                <w:sz w:val="18"/>
                <w:szCs w:val="19"/>
              </w:rPr>
              <w:t>5 及设计值，悬挂升降设备提升点处的混凝土强度不得小于C20及设计值；每个附着支座应设有2个及以上锚固螺栓；附墙支座及悬挂升降设备提升点严禁安装在飘板上。</w:t>
            </w:r>
          </w:p>
        </w:tc>
        <w:tc>
          <w:tcPr>
            <w:tcW w:w="1456" w:type="dxa"/>
            <w:vAlign w:val="center"/>
          </w:tcPr>
          <w:p>
            <w:pPr>
              <w:pStyle w:val="11"/>
              <w:rPr>
                <w:rFonts w:ascii="宋体" w:hAnsi="宋体"/>
                <w:sz w:val="24"/>
                <w:szCs w:val="24"/>
              </w:rPr>
            </w:pPr>
            <w:r>
              <w:rPr>
                <w:rFonts w:hint="eastAsia" w:ascii="宋体" w:hAnsi="宋体"/>
                <w:sz w:val="24"/>
                <w:szCs w:val="24"/>
              </w:rPr>
              <w:t>□符合</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13</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ascii="宋体" w:hAnsi="宋体"/>
                <w:color w:val="000000"/>
                <w:sz w:val="24"/>
                <w:szCs w:val="18"/>
              </w:rPr>
              <w:t>脚手板应牢固满铺；水平支承桁架最底层和N+2层与建筑物墙面之间应设置脚手板全封闭或翻板全封闭。</w:t>
            </w:r>
          </w:p>
        </w:tc>
        <w:tc>
          <w:tcPr>
            <w:tcW w:w="1456" w:type="dxa"/>
            <w:vAlign w:val="center"/>
          </w:tcPr>
          <w:p>
            <w:pPr>
              <w:pStyle w:val="11"/>
              <w:rPr>
                <w:rFonts w:ascii="宋体" w:hAnsi="宋体"/>
                <w:sz w:val="24"/>
                <w:szCs w:val="24"/>
              </w:rPr>
            </w:pPr>
            <w:r>
              <w:rPr>
                <w:rFonts w:hint="eastAsia" w:ascii="宋体" w:hAnsi="宋体"/>
                <w:sz w:val="24"/>
                <w:szCs w:val="24"/>
              </w:rPr>
              <w:t>□符合</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14</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ascii="宋体" w:hAnsi="宋体" w:cs="宋体"/>
                <w:color w:val="000000"/>
                <w:kern w:val="0"/>
                <w:sz w:val="24"/>
                <w:szCs w:val="18"/>
              </w:rPr>
              <w:t>当架体遇到塔吊、施工升降机、物料平台等需断开或开洞时，断开处应设栏杆和封闭等防止人员及物料坠落。</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jc w:val="center"/>
        </w:trPr>
        <w:tc>
          <w:tcPr>
            <w:tcW w:w="686" w:type="dxa"/>
            <w:vAlign w:val="center"/>
          </w:tcPr>
          <w:p>
            <w:pPr>
              <w:pStyle w:val="11"/>
              <w:jc w:val="center"/>
              <w:rPr>
                <w:sz w:val="24"/>
                <w:szCs w:val="24"/>
              </w:rPr>
            </w:pPr>
            <w:r>
              <w:rPr>
                <w:rFonts w:hint="eastAsia"/>
                <w:sz w:val="24"/>
                <w:szCs w:val="24"/>
              </w:rPr>
              <w:t>15</w:t>
            </w:r>
          </w:p>
        </w:tc>
        <w:tc>
          <w:tcPr>
            <w:tcW w:w="686" w:type="dxa"/>
            <w:vMerge w:val="continue"/>
            <w:vAlign w:val="center"/>
          </w:tcPr>
          <w:p>
            <w:pPr>
              <w:pStyle w:val="11"/>
              <w:jc w:val="center"/>
              <w:rPr>
                <w:sz w:val="24"/>
                <w:szCs w:val="24"/>
              </w:rPr>
            </w:pPr>
          </w:p>
        </w:tc>
        <w:tc>
          <w:tcPr>
            <w:tcW w:w="6883" w:type="dxa"/>
            <w:gridSpan w:val="6"/>
            <w:vAlign w:val="center"/>
          </w:tcPr>
          <w:p>
            <w:pPr>
              <w:rPr>
                <w:color w:val="000000"/>
                <w:sz w:val="24"/>
                <w:szCs w:val="18"/>
              </w:rPr>
            </w:pPr>
            <w:r>
              <w:rPr>
                <w:rFonts w:hint="eastAsia"/>
                <w:color w:val="000000"/>
                <w:sz w:val="24"/>
                <w:szCs w:val="18"/>
              </w:rPr>
              <w:t>配电系统应采用TN-S接零保护、三级配电、二级漏电保护系统系统；电缆不得直接沿脚手架敷设；漏电保护器参数应匹配。</w:t>
            </w:r>
          </w:p>
        </w:tc>
        <w:tc>
          <w:tcPr>
            <w:tcW w:w="1456" w:type="dxa"/>
            <w:vAlign w:val="center"/>
          </w:tcPr>
          <w:p>
            <w:pPr>
              <w:pStyle w:val="11"/>
              <w:rPr>
                <w:sz w:val="24"/>
                <w:szCs w:val="24"/>
              </w:rPr>
            </w:pPr>
            <w:r>
              <w:rPr>
                <w:rFonts w:hint="eastAsia" w:ascii="宋体" w:hAnsi="宋体"/>
                <w:sz w:val="24"/>
                <w:szCs w:val="24"/>
              </w:rPr>
              <w:t>□符合</w:t>
            </w:r>
            <w:r>
              <w:rPr>
                <w:rFonts w:hint="eastAsia"/>
                <w:sz w:val="24"/>
                <w:szCs w:val="24"/>
              </w:rPr>
              <w:t xml:space="preserve"> </w:t>
            </w:r>
          </w:p>
          <w:p>
            <w:pPr>
              <w:pStyle w:val="11"/>
              <w:rPr>
                <w:rFonts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99" w:hRule="atLeast"/>
          <w:jc w:val="center"/>
        </w:trPr>
        <w:tc>
          <w:tcPr>
            <w:tcW w:w="686" w:type="dxa"/>
            <w:vAlign w:val="center"/>
          </w:tcPr>
          <w:p>
            <w:pPr>
              <w:pStyle w:val="11"/>
              <w:jc w:val="center"/>
              <w:rPr>
                <w:sz w:val="24"/>
                <w:szCs w:val="24"/>
              </w:rPr>
            </w:pPr>
            <w:r>
              <w:rPr>
                <w:rFonts w:hint="eastAsia"/>
                <w:sz w:val="24"/>
                <w:szCs w:val="24"/>
              </w:rPr>
              <w:t>16</w:t>
            </w:r>
          </w:p>
        </w:tc>
        <w:tc>
          <w:tcPr>
            <w:tcW w:w="9025" w:type="dxa"/>
            <w:gridSpan w:val="8"/>
          </w:tcPr>
          <w:p>
            <w:pPr>
              <w:pStyle w:val="12"/>
              <w:rPr>
                <w:rFonts w:ascii="宋体" w:hAnsi="宋体"/>
                <w:sz w:val="24"/>
                <w:szCs w:val="24"/>
              </w:rPr>
            </w:pPr>
            <w:r>
              <w:rPr>
                <w:rFonts w:hint="eastAsia"/>
                <w:sz w:val="24"/>
                <w:szCs w:val="24"/>
              </w:rPr>
              <w:t>其他情况（专家协助填写）</w:t>
            </w:r>
            <w:r>
              <w:rPr>
                <w:rFonts w:hint="eastAsia" w:ascii="宋体" w:hAnsi="宋体"/>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73" w:hRule="atLeast"/>
          <w:jc w:val="center"/>
        </w:trPr>
        <w:tc>
          <w:tcPr>
            <w:tcW w:w="1372" w:type="dxa"/>
            <w:gridSpan w:val="2"/>
            <w:tcBorders>
              <w:top w:val="single" w:color="auto" w:sz="4" w:space="0"/>
            </w:tcBorders>
            <w:vAlign w:val="center"/>
          </w:tcPr>
          <w:p>
            <w:pPr>
              <w:pStyle w:val="12"/>
              <w:jc w:val="center"/>
              <w:rPr>
                <w:sz w:val="24"/>
                <w:szCs w:val="24"/>
              </w:rPr>
            </w:pPr>
            <w:r>
              <w:rPr>
                <w:rFonts w:hint="eastAsia"/>
                <w:sz w:val="24"/>
                <w:szCs w:val="24"/>
              </w:rPr>
              <w:t>合计</w:t>
            </w:r>
          </w:p>
        </w:tc>
        <w:tc>
          <w:tcPr>
            <w:tcW w:w="8339" w:type="dxa"/>
            <w:gridSpan w:val="7"/>
            <w:vAlign w:val="center"/>
          </w:tcPr>
          <w:p>
            <w:pPr>
              <w:pStyle w:val="12"/>
              <w:rPr>
                <w:rFonts w:ascii="宋体" w:hAnsi="宋体"/>
                <w:sz w:val="24"/>
                <w:szCs w:val="24"/>
              </w:rPr>
            </w:pPr>
            <w:r>
              <w:rPr>
                <w:rFonts w:hint="eastAsia" w:ascii="宋体" w:hAnsi="宋体"/>
                <w:sz w:val="24"/>
                <w:szCs w:val="24"/>
              </w:rPr>
              <w:t>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%；基本符合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%；不符合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476" w:hRule="atLeast"/>
          <w:jc w:val="center"/>
        </w:trPr>
        <w:tc>
          <w:tcPr>
            <w:tcW w:w="9711" w:type="dxa"/>
            <w:gridSpan w:val="9"/>
            <w:tcBorders>
              <w:bottom w:val="single" w:color="auto" w:sz="4" w:space="0"/>
            </w:tcBorders>
            <w:vAlign w:val="center"/>
          </w:tcPr>
          <w:p>
            <w:pPr>
              <w:pStyle w:val="11"/>
              <w:spacing w:line="0" w:lineRule="atLeast"/>
              <w:rPr>
                <w:rFonts w:ascii="宋体" w:hAnsi="宋体"/>
                <w:sz w:val="24"/>
                <w:szCs w:val="24"/>
              </w:rPr>
            </w:pPr>
            <w:r>
              <w:rPr>
                <w:rFonts w:hint="eastAsia" w:ascii="宋体" w:hAnsi="宋体"/>
                <w:sz w:val="24"/>
                <w:szCs w:val="24"/>
              </w:rPr>
              <w:t>处理情况</w:t>
            </w:r>
            <w:r>
              <w:rPr>
                <w:rFonts w:ascii="宋体" w:hAnsi="宋体"/>
                <w:sz w:val="24"/>
                <w:szCs w:val="24"/>
              </w:rPr>
              <w:t>:</w:t>
            </w:r>
          </w:p>
          <w:p>
            <w:pPr>
              <w:pStyle w:val="23"/>
              <w:spacing w:line="0" w:lineRule="atLeast"/>
              <w:rPr>
                <w:rFonts w:hint="default" w:ascii="宋体" w:hAnsi="宋体" w:cs="仿宋_GB2312"/>
                <w:sz w:val="24"/>
                <w:szCs w:val="24"/>
              </w:rPr>
            </w:pPr>
            <w:r>
              <w:rPr>
                <w:rFonts w:ascii="宋体" w:hAnsi="宋体" w:cs="仿宋_GB2312"/>
                <w:sz w:val="24"/>
                <w:szCs w:val="24"/>
              </w:rPr>
              <w:t>□ 监理单位督促施工单位进行整改及跟踪落实。</w:t>
            </w:r>
          </w:p>
          <w:p>
            <w:pPr>
              <w:pStyle w:val="23"/>
              <w:spacing w:line="0" w:lineRule="atLeast"/>
              <w:rPr>
                <w:rFonts w:hint="default" w:ascii="宋体" w:hAnsi="宋体" w:cs="仿宋_GB2312"/>
                <w:sz w:val="24"/>
                <w:szCs w:val="24"/>
              </w:rPr>
            </w:pPr>
            <w:r>
              <w:rPr>
                <w:rFonts w:ascii="宋体" w:hAnsi="宋体" w:cs="仿宋_GB2312"/>
                <w:sz w:val="24"/>
                <w:szCs w:val="24"/>
              </w:rPr>
              <w:t>□ 发出《责令改正通知书》（NO.</w:t>
            </w:r>
            <w:r>
              <w:rPr>
                <w:rFonts w:ascii="宋体" w:hAnsi="宋体" w:cs="仿宋_GB2312"/>
                <w:sz w:val="24"/>
                <w:szCs w:val="24"/>
                <w:u w:val="single"/>
              </w:rPr>
              <w:t xml:space="preserve">               </w:t>
            </w:r>
            <w:r>
              <w:rPr>
                <w:rFonts w:ascii="宋体" w:hAnsi="宋体" w:cs="仿宋_GB2312"/>
                <w:sz w:val="24"/>
                <w:szCs w:val="24"/>
              </w:rPr>
              <w:t>），责令限期整改，监理单位复查后将整改情况报监督站。</w:t>
            </w:r>
          </w:p>
          <w:p>
            <w:pPr>
              <w:spacing w:line="0" w:lineRule="atLeast"/>
              <w:rPr>
                <w:rFonts w:ascii="宋体" w:hAnsi="宋体" w:cs="仿宋_GB2312"/>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发出《责令停工通知书》（</w:t>
            </w:r>
            <w:r>
              <w:rPr>
                <w:rFonts w:ascii="宋体" w:hAnsi="宋体" w:cs="仿宋_GB2312"/>
                <w:sz w:val="24"/>
              </w:rPr>
              <w:t>NO.</w:t>
            </w:r>
            <w:r>
              <w:rPr>
                <w:rFonts w:ascii="宋体" w:hAnsi="宋体" w:cs="仿宋_GB2312"/>
                <w:sz w:val="24"/>
                <w:u w:val="single"/>
              </w:rPr>
              <w:t xml:space="preserve">               </w:t>
            </w:r>
            <w:r>
              <w:rPr>
                <w:rFonts w:hint="eastAsia" w:ascii="宋体" w:hAnsi="宋体" w:cs="仿宋_GB2312"/>
                <w:sz w:val="24"/>
              </w:rPr>
              <w:t>），责令暂时停止施工（暂时停止使用）。</w:t>
            </w:r>
          </w:p>
          <w:p>
            <w:pPr>
              <w:spacing w:line="0" w:lineRule="atLeast"/>
              <w:rPr>
                <w:rFonts w:ascii="宋体" w:hAnsi="宋体" w:cs="仿宋_GB2312"/>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记分情况：对施工企业记</w:t>
            </w:r>
            <w:r>
              <w:rPr>
                <w:rFonts w:ascii="宋体" w:hAnsi="宋体" w:cs="仿宋_GB2312"/>
                <w:sz w:val="24"/>
                <w:u w:val="single"/>
              </w:rPr>
              <w:t xml:space="preserve">      </w:t>
            </w:r>
            <w:r>
              <w:rPr>
                <w:rFonts w:hint="eastAsia" w:ascii="宋体" w:hAnsi="宋体" w:cs="仿宋_GB2312"/>
                <w:sz w:val="24"/>
              </w:rPr>
              <w:t>分，对监理企业记</w:t>
            </w:r>
            <w:r>
              <w:rPr>
                <w:rFonts w:ascii="宋体" w:hAnsi="宋体" w:cs="仿宋_GB2312"/>
                <w:sz w:val="24"/>
                <w:u w:val="single"/>
              </w:rPr>
              <w:t xml:space="preserve">      </w:t>
            </w:r>
            <w:r>
              <w:rPr>
                <w:rFonts w:hint="eastAsia" w:ascii="宋体" w:hAnsi="宋体" w:cs="仿宋_GB2312"/>
                <w:sz w:val="24"/>
              </w:rPr>
              <w:t>分，对项目管理人员共发出记分通知书</w:t>
            </w:r>
            <w:r>
              <w:rPr>
                <w:rFonts w:ascii="宋体" w:hAnsi="宋体" w:cs="仿宋_GB2312"/>
                <w:sz w:val="24"/>
                <w:u w:val="single"/>
              </w:rPr>
              <w:t xml:space="preserve">      </w:t>
            </w:r>
            <w:r>
              <w:rPr>
                <w:rFonts w:hint="eastAsia" w:ascii="宋体" w:hAnsi="宋体" w:cs="仿宋_GB2312"/>
                <w:sz w:val="24"/>
              </w:rPr>
              <w:t>份，共记</w:t>
            </w:r>
            <w:r>
              <w:rPr>
                <w:rFonts w:ascii="宋体" w:hAnsi="宋体" w:cs="仿宋_GB2312"/>
                <w:sz w:val="24"/>
                <w:u w:val="single"/>
              </w:rPr>
              <w:t xml:space="preserve">      </w:t>
            </w:r>
            <w:r>
              <w:rPr>
                <w:rFonts w:hint="eastAsia" w:ascii="宋体" w:hAnsi="宋体" w:cs="仿宋_GB2312"/>
                <w:sz w:val="24"/>
              </w:rPr>
              <w:t>分。</w:t>
            </w:r>
          </w:p>
          <w:p>
            <w:pPr>
              <w:spacing w:line="0" w:lineRule="atLeast"/>
              <w:rPr>
                <w:rFonts w:ascii="宋体" w:hAnsi="宋体" w:cs="仿宋_GB2312"/>
                <w:sz w:val="24"/>
              </w:rPr>
            </w:pPr>
          </w:p>
          <w:p>
            <w:pPr>
              <w:pStyle w:val="11"/>
              <w:spacing w:line="0" w:lineRule="atLeast"/>
              <w:rPr>
                <w:rFonts w:ascii="宋体" w:hAnsi="宋体"/>
                <w:sz w:val="24"/>
                <w:szCs w:val="24"/>
              </w:rPr>
            </w:pPr>
            <w:r>
              <w:rPr>
                <w:rFonts w:hint="eastAsia"/>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79" w:hRule="atLeast"/>
          <w:jc w:val="center"/>
        </w:trPr>
        <w:tc>
          <w:tcPr>
            <w:tcW w:w="3135" w:type="dxa"/>
            <w:gridSpan w:val="3"/>
            <w:tcBorders>
              <w:top w:val="single" w:color="auto" w:sz="4" w:space="0"/>
              <w:right w:val="single" w:color="auto" w:sz="4" w:space="0"/>
            </w:tcBorders>
            <w:vAlign w:val="center"/>
          </w:tcPr>
          <w:p>
            <w:pPr>
              <w:pStyle w:val="11"/>
              <w:rPr>
                <w:rFonts w:ascii="宋体" w:hAnsi="宋体"/>
                <w:sz w:val="24"/>
                <w:szCs w:val="24"/>
              </w:rPr>
            </w:pPr>
            <w:r>
              <w:rPr>
                <w:rFonts w:hint="eastAsia" w:ascii="宋体" w:hAnsi="宋体"/>
                <w:sz w:val="24"/>
                <w:szCs w:val="24"/>
              </w:rPr>
              <w:t>施工单位:</w:t>
            </w:r>
          </w:p>
          <w:p>
            <w:pPr>
              <w:pStyle w:val="11"/>
              <w:rPr>
                <w:rFonts w:ascii="宋体" w:hAnsi="宋体"/>
                <w:sz w:val="24"/>
                <w:szCs w:val="24"/>
              </w:rPr>
            </w:pPr>
            <w:r>
              <w:rPr>
                <w:rFonts w:hint="eastAsia" w:ascii="宋体" w:hAnsi="宋体"/>
                <w:sz w:val="24"/>
                <w:szCs w:val="24"/>
              </w:rPr>
              <w:t xml:space="preserve">       </w:t>
            </w:r>
          </w:p>
          <w:p>
            <w:pPr>
              <w:pStyle w:val="11"/>
              <w:rPr>
                <w:rFonts w:ascii="宋体" w:hAnsi="宋体"/>
                <w:sz w:val="24"/>
                <w:szCs w:val="24"/>
              </w:rPr>
            </w:pPr>
          </w:p>
          <w:p>
            <w:pPr>
              <w:pStyle w:val="11"/>
              <w:jc w:val="right"/>
              <w:rPr>
                <w:rFonts w:ascii="宋体" w:hAnsi="宋体"/>
                <w:sz w:val="24"/>
                <w:szCs w:val="24"/>
              </w:rPr>
            </w:pPr>
            <w:r>
              <w:rPr>
                <w:rFonts w:hint="eastAsia" w:ascii="宋体" w:hAnsi="宋体"/>
                <w:sz w:val="24"/>
                <w:szCs w:val="24"/>
              </w:rPr>
              <w:t xml:space="preserve">         年   月   日</w:t>
            </w:r>
          </w:p>
        </w:tc>
        <w:tc>
          <w:tcPr>
            <w:tcW w:w="3379" w:type="dxa"/>
            <w:gridSpan w:val="3"/>
            <w:tcBorders>
              <w:top w:val="single" w:color="auto" w:sz="4" w:space="0"/>
              <w:left w:val="single" w:color="auto" w:sz="4" w:space="0"/>
              <w:right w:val="single" w:color="auto" w:sz="4" w:space="0"/>
            </w:tcBorders>
            <w:vAlign w:val="center"/>
          </w:tcPr>
          <w:p>
            <w:pPr>
              <w:pStyle w:val="11"/>
              <w:rPr>
                <w:rFonts w:ascii="宋体" w:hAnsi="宋体"/>
                <w:sz w:val="24"/>
                <w:szCs w:val="24"/>
              </w:rPr>
            </w:pPr>
            <w:r>
              <w:rPr>
                <w:rFonts w:hint="eastAsia" w:ascii="宋体" w:hAnsi="宋体"/>
                <w:sz w:val="24"/>
                <w:szCs w:val="24"/>
              </w:rPr>
              <w:t>监理单位:</w:t>
            </w:r>
          </w:p>
          <w:p>
            <w:pPr>
              <w:pStyle w:val="11"/>
              <w:rPr>
                <w:rFonts w:ascii="宋体" w:hAnsi="宋体"/>
                <w:sz w:val="24"/>
                <w:szCs w:val="24"/>
              </w:rPr>
            </w:pPr>
            <w:r>
              <w:rPr>
                <w:rFonts w:hint="eastAsia" w:ascii="宋体" w:hAnsi="宋体"/>
                <w:sz w:val="24"/>
                <w:szCs w:val="24"/>
              </w:rPr>
              <w:t xml:space="preserve">       </w:t>
            </w:r>
          </w:p>
          <w:p>
            <w:pPr>
              <w:pStyle w:val="11"/>
              <w:rPr>
                <w:rFonts w:ascii="宋体" w:hAnsi="宋体"/>
                <w:sz w:val="24"/>
                <w:szCs w:val="24"/>
              </w:rPr>
            </w:pPr>
          </w:p>
          <w:p>
            <w:pPr>
              <w:pStyle w:val="11"/>
              <w:jc w:val="right"/>
              <w:rPr>
                <w:rFonts w:ascii="宋体" w:hAnsi="宋体"/>
                <w:sz w:val="24"/>
                <w:szCs w:val="24"/>
              </w:rPr>
            </w:pPr>
            <w:r>
              <w:rPr>
                <w:rFonts w:hint="eastAsia" w:ascii="宋体" w:hAnsi="宋体"/>
                <w:sz w:val="24"/>
                <w:szCs w:val="24"/>
              </w:rPr>
              <w:t xml:space="preserve">        年   月   日</w:t>
            </w:r>
          </w:p>
        </w:tc>
        <w:tc>
          <w:tcPr>
            <w:tcW w:w="3197" w:type="dxa"/>
            <w:gridSpan w:val="3"/>
            <w:tcBorders>
              <w:top w:val="single" w:color="auto" w:sz="4" w:space="0"/>
              <w:left w:val="single" w:color="auto" w:sz="4" w:space="0"/>
            </w:tcBorders>
            <w:vAlign w:val="center"/>
          </w:tcPr>
          <w:p>
            <w:pPr>
              <w:pStyle w:val="11"/>
              <w:rPr>
                <w:rFonts w:ascii="宋体" w:hAnsi="宋体"/>
                <w:sz w:val="24"/>
                <w:szCs w:val="24"/>
              </w:rPr>
            </w:pPr>
            <w:r>
              <w:rPr>
                <w:rFonts w:hint="eastAsia" w:ascii="宋体" w:hAnsi="宋体"/>
                <w:sz w:val="24"/>
                <w:szCs w:val="24"/>
              </w:rPr>
              <w:t>其他</w:t>
            </w:r>
            <w:r>
              <w:rPr>
                <w:rFonts w:hint="eastAsia"/>
                <w:sz w:val="24"/>
                <w:szCs w:val="24"/>
              </w:rPr>
              <w:t>单位</w:t>
            </w:r>
            <w:r>
              <w:rPr>
                <w:rFonts w:hint="eastAsia" w:ascii="宋体" w:hAnsi="宋体"/>
                <w:sz w:val="24"/>
                <w:szCs w:val="24"/>
              </w:rPr>
              <w:t>:</w:t>
            </w:r>
          </w:p>
          <w:p>
            <w:pPr>
              <w:pStyle w:val="11"/>
              <w:rPr>
                <w:rFonts w:ascii="宋体" w:hAnsi="宋体"/>
                <w:sz w:val="24"/>
                <w:szCs w:val="24"/>
              </w:rPr>
            </w:pPr>
            <w:r>
              <w:rPr>
                <w:rFonts w:hint="eastAsia" w:ascii="宋体" w:hAnsi="宋体"/>
                <w:sz w:val="24"/>
                <w:szCs w:val="24"/>
              </w:rPr>
              <w:t xml:space="preserve">      </w:t>
            </w:r>
          </w:p>
          <w:p>
            <w:pPr>
              <w:pStyle w:val="11"/>
              <w:rPr>
                <w:rFonts w:ascii="宋体" w:hAnsi="宋体"/>
                <w:sz w:val="24"/>
                <w:szCs w:val="24"/>
              </w:rPr>
            </w:pPr>
          </w:p>
          <w:p>
            <w:pPr>
              <w:pStyle w:val="11"/>
              <w:jc w:val="right"/>
              <w:rPr>
                <w:rFonts w:ascii="宋体" w:hAnsi="宋体"/>
                <w:sz w:val="24"/>
                <w:szCs w:val="24"/>
              </w:rPr>
            </w:pPr>
            <w:r>
              <w:rPr>
                <w:rFonts w:hint="eastAsia" w:ascii="宋体" w:hAnsi="宋体"/>
                <w:sz w:val="24"/>
                <w:szCs w:val="24"/>
              </w:rPr>
              <w:t xml:space="preserve">        年   月   日</w:t>
            </w:r>
          </w:p>
        </w:tc>
      </w:tr>
    </w:tbl>
    <w:p>
      <w:pPr>
        <w:spacing w:line="0" w:lineRule="atLeast"/>
        <w:rPr>
          <w:sz w:val="13"/>
        </w:rPr>
      </w:pPr>
    </w:p>
    <w:sectPr>
      <w:footerReference r:id="rId3" w:type="default"/>
      <w:pgSz w:w="11906" w:h="16838"/>
      <w:pgMar w:top="1440" w:right="1474" w:bottom="1440" w:left="1587" w:header="851" w:footer="992" w:gutter="0"/>
      <w:paperSrc/>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swiss"/>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sz w:val="21"/>
        <w:szCs w:val="32"/>
      </w:rPr>
    </w:pPr>
    <w:r>
      <w:rPr>
        <w:sz w:val="21"/>
        <w:szCs w:val="32"/>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-95250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- 10 -</w:t>
                          </w:r>
                          <w:r>
                            <w:rPr>
                              <w:rFonts w:hint="eastAsia"/>
                              <w:sz w:val="28"/>
                              <w:szCs w:val="4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7.5pt;height:144pt;width:144pt;mso-position-horizontal:outside;mso-position-horizontal-relative:margin;mso-wrap-style:none;z-index:251658240;mso-width-relative:page;mso-height-relative:page;" filled="f" stroked="f" coordsize="21600,21600" o:gfxdata="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gVjynVAAAACAEAAA8AAAAAAAAAAQAgAAAA&#10;IgAAAGRycy9kb3ducmV2LnhtbFBLAQIUABQAAAAIAIdO4kD6TuaaDgIAAAcEAAAOAAAAAAAAAAEA&#10;IAAAACQBAABkcnMvZTJvRG9jLnhtbFBLBQYAAAAABgAGAFkBAACkBQAAAAA=&#10;">
              <v:fill on="f" focussize="0,0"/>
              <v:stroke on="f" weight="0.5pt"/>
              <v:imagedata o:title=""/>
              <o:lock v:ext="edit" aspectratio="f"/>
              <v:textbox inset="0mm,0mm,0mm,0mm" style="mso-fit-shape-to-text:t;">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- 10 -</w:t>
                    </w:r>
                    <w:r>
                      <w:rPr>
                        <w:rFonts w:hint="eastAsia"/>
                        <w:sz w:val="28"/>
                        <w:szCs w:val="4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9"/>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B34B7"/>
    <w:rsid w:val="001368AF"/>
    <w:rsid w:val="00172A27"/>
    <w:rsid w:val="001C5F17"/>
    <w:rsid w:val="00393029"/>
    <w:rsid w:val="004E6992"/>
    <w:rsid w:val="005B4BF0"/>
    <w:rsid w:val="00623911"/>
    <w:rsid w:val="00632DD5"/>
    <w:rsid w:val="007E0AF7"/>
    <w:rsid w:val="00880095"/>
    <w:rsid w:val="009A05C5"/>
    <w:rsid w:val="00A80731"/>
    <w:rsid w:val="00A902E3"/>
    <w:rsid w:val="00BE508F"/>
    <w:rsid w:val="00BF380C"/>
    <w:rsid w:val="00D82AA2"/>
    <w:rsid w:val="00E00682"/>
    <w:rsid w:val="01052094"/>
    <w:rsid w:val="0115556B"/>
    <w:rsid w:val="01B013A2"/>
    <w:rsid w:val="01EF7897"/>
    <w:rsid w:val="0200771E"/>
    <w:rsid w:val="02257B36"/>
    <w:rsid w:val="025769C0"/>
    <w:rsid w:val="02780E75"/>
    <w:rsid w:val="02C1311A"/>
    <w:rsid w:val="02F12979"/>
    <w:rsid w:val="02FF525B"/>
    <w:rsid w:val="032601F1"/>
    <w:rsid w:val="03681CEC"/>
    <w:rsid w:val="03A350D4"/>
    <w:rsid w:val="03B575F2"/>
    <w:rsid w:val="03C41064"/>
    <w:rsid w:val="04660759"/>
    <w:rsid w:val="04DC0A59"/>
    <w:rsid w:val="04F70D3F"/>
    <w:rsid w:val="056C192B"/>
    <w:rsid w:val="05EE13B7"/>
    <w:rsid w:val="06226EBB"/>
    <w:rsid w:val="063E71F4"/>
    <w:rsid w:val="068E5687"/>
    <w:rsid w:val="06A12E4B"/>
    <w:rsid w:val="06CF4497"/>
    <w:rsid w:val="078E28FD"/>
    <w:rsid w:val="080B3EA0"/>
    <w:rsid w:val="08940822"/>
    <w:rsid w:val="08A6499E"/>
    <w:rsid w:val="095D779A"/>
    <w:rsid w:val="098D7B33"/>
    <w:rsid w:val="09AC5148"/>
    <w:rsid w:val="0A1F2A99"/>
    <w:rsid w:val="0A853AD8"/>
    <w:rsid w:val="0A9C7EB1"/>
    <w:rsid w:val="0AA949BC"/>
    <w:rsid w:val="0AC53DEC"/>
    <w:rsid w:val="0AD5782C"/>
    <w:rsid w:val="0B0B709C"/>
    <w:rsid w:val="0B2819AA"/>
    <w:rsid w:val="0B2D6F28"/>
    <w:rsid w:val="0B8E309B"/>
    <w:rsid w:val="0B900845"/>
    <w:rsid w:val="0BB56264"/>
    <w:rsid w:val="0BCA1BFB"/>
    <w:rsid w:val="0BE871CA"/>
    <w:rsid w:val="0C0E1BC0"/>
    <w:rsid w:val="0CBC038E"/>
    <w:rsid w:val="0CC021DC"/>
    <w:rsid w:val="0D0D4EDF"/>
    <w:rsid w:val="0D0E5288"/>
    <w:rsid w:val="0D24748B"/>
    <w:rsid w:val="0D2C0D57"/>
    <w:rsid w:val="0D594BF2"/>
    <w:rsid w:val="0D6741A0"/>
    <w:rsid w:val="0D681410"/>
    <w:rsid w:val="0DA3288A"/>
    <w:rsid w:val="0DE3508F"/>
    <w:rsid w:val="0DE41195"/>
    <w:rsid w:val="0E264882"/>
    <w:rsid w:val="0E736E97"/>
    <w:rsid w:val="0EAA7FB5"/>
    <w:rsid w:val="0F2D0DC7"/>
    <w:rsid w:val="0FC557A0"/>
    <w:rsid w:val="100E6CA9"/>
    <w:rsid w:val="102F028D"/>
    <w:rsid w:val="1034383F"/>
    <w:rsid w:val="10453299"/>
    <w:rsid w:val="105016C1"/>
    <w:rsid w:val="10C80B44"/>
    <w:rsid w:val="11052E8A"/>
    <w:rsid w:val="11323022"/>
    <w:rsid w:val="1154243E"/>
    <w:rsid w:val="11995BAC"/>
    <w:rsid w:val="11A55D14"/>
    <w:rsid w:val="127A6377"/>
    <w:rsid w:val="12927BAA"/>
    <w:rsid w:val="13166055"/>
    <w:rsid w:val="134555DC"/>
    <w:rsid w:val="13611620"/>
    <w:rsid w:val="136E3808"/>
    <w:rsid w:val="137E7991"/>
    <w:rsid w:val="13940D4C"/>
    <w:rsid w:val="13EF311E"/>
    <w:rsid w:val="141C1652"/>
    <w:rsid w:val="1423758A"/>
    <w:rsid w:val="1433010A"/>
    <w:rsid w:val="145B78C2"/>
    <w:rsid w:val="148A1BFF"/>
    <w:rsid w:val="148D0259"/>
    <w:rsid w:val="14921768"/>
    <w:rsid w:val="14BA3B26"/>
    <w:rsid w:val="14DD7C2F"/>
    <w:rsid w:val="14EE4E8D"/>
    <w:rsid w:val="151205C9"/>
    <w:rsid w:val="153F2ECD"/>
    <w:rsid w:val="15DE43CA"/>
    <w:rsid w:val="1617516E"/>
    <w:rsid w:val="16643031"/>
    <w:rsid w:val="16782BB6"/>
    <w:rsid w:val="169F7F31"/>
    <w:rsid w:val="16D27D8A"/>
    <w:rsid w:val="17736071"/>
    <w:rsid w:val="17AB74B0"/>
    <w:rsid w:val="17B44B28"/>
    <w:rsid w:val="17BB51D8"/>
    <w:rsid w:val="17F949C4"/>
    <w:rsid w:val="180A24DA"/>
    <w:rsid w:val="182B2DDA"/>
    <w:rsid w:val="18617D2E"/>
    <w:rsid w:val="18697B22"/>
    <w:rsid w:val="18B50EC8"/>
    <w:rsid w:val="191D41B8"/>
    <w:rsid w:val="1A0943DB"/>
    <w:rsid w:val="1A291809"/>
    <w:rsid w:val="1A3012B2"/>
    <w:rsid w:val="1A3C784F"/>
    <w:rsid w:val="1A800599"/>
    <w:rsid w:val="1AB56364"/>
    <w:rsid w:val="1ABD2EB7"/>
    <w:rsid w:val="1B270394"/>
    <w:rsid w:val="1B28352B"/>
    <w:rsid w:val="1B3B76F0"/>
    <w:rsid w:val="1BAE1264"/>
    <w:rsid w:val="1C0C3AE1"/>
    <w:rsid w:val="1C161865"/>
    <w:rsid w:val="1C2C643B"/>
    <w:rsid w:val="1C630F34"/>
    <w:rsid w:val="1C6F489C"/>
    <w:rsid w:val="1CF141C2"/>
    <w:rsid w:val="1D887D5D"/>
    <w:rsid w:val="1D99281F"/>
    <w:rsid w:val="1DA8654E"/>
    <w:rsid w:val="1DB22471"/>
    <w:rsid w:val="1DEE3AFA"/>
    <w:rsid w:val="1DF207A3"/>
    <w:rsid w:val="1EE10AC8"/>
    <w:rsid w:val="1EE57F60"/>
    <w:rsid w:val="1F1A2652"/>
    <w:rsid w:val="1F205231"/>
    <w:rsid w:val="1F2F00A7"/>
    <w:rsid w:val="1F5F51BA"/>
    <w:rsid w:val="1FA27BDE"/>
    <w:rsid w:val="1FDB2781"/>
    <w:rsid w:val="1FFA780C"/>
    <w:rsid w:val="20220FDD"/>
    <w:rsid w:val="20584FE0"/>
    <w:rsid w:val="20842321"/>
    <w:rsid w:val="209802B1"/>
    <w:rsid w:val="20AD4617"/>
    <w:rsid w:val="210E1A9E"/>
    <w:rsid w:val="211B299E"/>
    <w:rsid w:val="214E6DD8"/>
    <w:rsid w:val="21704403"/>
    <w:rsid w:val="218535A5"/>
    <w:rsid w:val="21D758AD"/>
    <w:rsid w:val="21D87181"/>
    <w:rsid w:val="22170F89"/>
    <w:rsid w:val="223F4400"/>
    <w:rsid w:val="22885348"/>
    <w:rsid w:val="22B55EA4"/>
    <w:rsid w:val="23434857"/>
    <w:rsid w:val="23BD330F"/>
    <w:rsid w:val="23BE3507"/>
    <w:rsid w:val="23DA5AF9"/>
    <w:rsid w:val="23DB2E41"/>
    <w:rsid w:val="23E26081"/>
    <w:rsid w:val="23E3266B"/>
    <w:rsid w:val="23E50EB9"/>
    <w:rsid w:val="23ED5E57"/>
    <w:rsid w:val="24214DA5"/>
    <w:rsid w:val="242E5D8F"/>
    <w:rsid w:val="244D7E23"/>
    <w:rsid w:val="247E34EC"/>
    <w:rsid w:val="24A435A5"/>
    <w:rsid w:val="25CE6F1F"/>
    <w:rsid w:val="25EB0C03"/>
    <w:rsid w:val="25F230A7"/>
    <w:rsid w:val="260E14B5"/>
    <w:rsid w:val="2634173A"/>
    <w:rsid w:val="263B44FD"/>
    <w:rsid w:val="267B5DDA"/>
    <w:rsid w:val="26C909CD"/>
    <w:rsid w:val="272D0945"/>
    <w:rsid w:val="274505E5"/>
    <w:rsid w:val="27766CA5"/>
    <w:rsid w:val="27BC4C51"/>
    <w:rsid w:val="280403BA"/>
    <w:rsid w:val="285C7714"/>
    <w:rsid w:val="28AD581C"/>
    <w:rsid w:val="28E36314"/>
    <w:rsid w:val="28F57B9E"/>
    <w:rsid w:val="2900321D"/>
    <w:rsid w:val="29285544"/>
    <w:rsid w:val="29574D73"/>
    <w:rsid w:val="29782A98"/>
    <w:rsid w:val="29CF55BB"/>
    <w:rsid w:val="29DB09AA"/>
    <w:rsid w:val="2A2D697F"/>
    <w:rsid w:val="2A2F4CB3"/>
    <w:rsid w:val="2AE728F3"/>
    <w:rsid w:val="2B03109B"/>
    <w:rsid w:val="2B095EE9"/>
    <w:rsid w:val="2B1A3935"/>
    <w:rsid w:val="2B4C3F15"/>
    <w:rsid w:val="2B573D2E"/>
    <w:rsid w:val="2B9B60FA"/>
    <w:rsid w:val="2BBA0E1B"/>
    <w:rsid w:val="2BDB1839"/>
    <w:rsid w:val="2BDC56C4"/>
    <w:rsid w:val="2BFA0A2C"/>
    <w:rsid w:val="2C100E63"/>
    <w:rsid w:val="2C480FC7"/>
    <w:rsid w:val="2C560799"/>
    <w:rsid w:val="2C9C43CD"/>
    <w:rsid w:val="2CA16945"/>
    <w:rsid w:val="2CB07E31"/>
    <w:rsid w:val="2CB80C9A"/>
    <w:rsid w:val="2CFE4E96"/>
    <w:rsid w:val="2D2F1E76"/>
    <w:rsid w:val="2D3137D5"/>
    <w:rsid w:val="2D47559C"/>
    <w:rsid w:val="2D526B15"/>
    <w:rsid w:val="2DA81292"/>
    <w:rsid w:val="2DD779C5"/>
    <w:rsid w:val="2DDC1E89"/>
    <w:rsid w:val="2DE736FC"/>
    <w:rsid w:val="2DEC5268"/>
    <w:rsid w:val="2DF854D4"/>
    <w:rsid w:val="2E0A0287"/>
    <w:rsid w:val="2E2115D8"/>
    <w:rsid w:val="2EAC64C5"/>
    <w:rsid w:val="2EC64733"/>
    <w:rsid w:val="2EDB5DA5"/>
    <w:rsid w:val="2F02689B"/>
    <w:rsid w:val="2F04596C"/>
    <w:rsid w:val="2F256A00"/>
    <w:rsid w:val="2F7C73F8"/>
    <w:rsid w:val="2FCE53DD"/>
    <w:rsid w:val="30227D7E"/>
    <w:rsid w:val="305165E1"/>
    <w:rsid w:val="305A629D"/>
    <w:rsid w:val="306B312C"/>
    <w:rsid w:val="30C63E05"/>
    <w:rsid w:val="30ED051A"/>
    <w:rsid w:val="30F2642B"/>
    <w:rsid w:val="31252ACA"/>
    <w:rsid w:val="314E3663"/>
    <w:rsid w:val="31501C1B"/>
    <w:rsid w:val="3152466F"/>
    <w:rsid w:val="3167504B"/>
    <w:rsid w:val="323631C2"/>
    <w:rsid w:val="32792136"/>
    <w:rsid w:val="328F637D"/>
    <w:rsid w:val="32C65725"/>
    <w:rsid w:val="32D62E42"/>
    <w:rsid w:val="32E54C76"/>
    <w:rsid w:val="33C0231B"/>
    <w:rsid w:val="340D202D"/>
    <w:rsid w:val="34564528"/>
    <w:rsid w:val="345F3736"/>
    <w:rsid w:val="349264DF"/>
    <w:rsid w:val="34FA3074"/>
    <w:rsid w:val="354221A6"/>
    <w:rsid w:val="356201BB"/>
    <w:rsid w:val="357A4071"/>
    <w:rsid w:val="35AA6488"/>
    <w:rsid w:val="362C06F5"/>
    <w:rsid w:val="364132A3"/>
    <w:rsid w:val="367A3E8B"/>
    <w:rsid w:val="36F53967"/>
    <w:rsid w:val="36FA6977"/>
    <w:rsid w:val="3706405D"/>
    <w:rsid w:val="371F2CE3"/>
    <w:rsid w:val="373D0FB4"/>
    <w:rsid w:val="38032A88"/>
    <w:rsid w:val="384B5854"/>
    <w:rsid w:val="38956B72"/>
    <w:rsid w:val="38BE1DAC"/>
    <w:rsid w:val="38E05BBA"/>
    <w:rsid w:val="38FA68F2"/>
    <w:rsid w:val="394D1C5C"/>
    <w:rsid w:val="39754EC3"/>
    <w:rsid w:val="397E4979"/>
    <w:rsid w:val="39B5085A"/>
    <w:rsid w:val="3A291E2B"/>
    <w:rsid w:val="3A5945FE"/>
    <w:rsid w:val="3ACD2099"/>
    <w:rsid w:val="3ADC71B9"/>
    <w:rsid w:val="3B2132B2"/>
    <w:rsid w:val="3B55426B"/>
    <w:rsid w:val="3B8A73FB"/>
    <w:rsid w:val="3BAC2205"/>
    <w:rsid w:val="3BB54802"/>
    <w:rsid w:val="3C3F6A75"/>
    <w:rsid w:val="3C4B0CE1"/>
    <w:rsid w:val="3CDB653F"/>
    <w:rsid w:val="3D065800"/>
    <w:rsid w:val="3D66506D"/>
    <w:rsid w:val="3DDD6004"/>
    <w:rsid w:val="3DE37E55"/>
    <w:rsid w:val="3DF915E5"/>
    <w:rsid w:val="3E4C0F9A"/>
    <w:rsid w:val="3EB73905"/>
    <w:rsid w:val="3EE81644"/>
    <w:rsid w:val="3F4250C3"/>
    <w:rsid w:val="3F4F01B9"/>
    <w:rsid w:val="3F765BC5"/>
    <w:rsid w:val="3F7F63AD"/>
    <w:rsid w:val="3F8B33B8"/>
    <w:rsid w:val="3FD4007B"/>
    <w:rsid w:val="3FF9201F"/>
    <w:rsid w:val="3FFB1F72"/>
    <w:rsid w:val="402F4AB1"/>
    <w:rsid w:val="40397B16"/>
    <w:rsid w:val="407E1340"/>
    <w:rsid w:val="40B73061"/>
    <w:rsid w:val="40E70096"/>
    <w:rsid w:val="41074112"/>
    <w:rsid w:val="41BA29E3"/>
    <w:rsid w:val="420D2390"/>
    <w:rsid w:val="424F01DC"/>
    <w:rsid w:val="429D6186"/>
    <w:rsid w:val="42BB226C"/>
    <w:rsid w:val="431D2993"/>
    <w:rsid w:val="43293979"/>
    <w:rsid w:val="43354C95"/>
    <w:rsid w:val="43CC5667"/>
    <w:rsid w:val="445B5585"/>
    <w:rsid w:val="44847D60"/>
    <w:rsid w:val="44941219"/>
    <w:rsid w:val="44F44E76"/>
    <w:rsid w:val="453F3E77"/>
    <w:rsid w:val="455F08CF"/>
    <w:rsid w:val="46651B45"/>
    <w:rsid w:val="46957AE4"/>
    <w:rsid w:val="46AD2A9D"/>
    <w:rsid w:val="46B35390"/>
    <w:rsid w:val="46CA2105"/>
    <w:rsid w:val="47312B74"/>
    <w:rsid w:val="474A58B7"/>
    <w:rsid w:val="480D20EA"/>
    <w:rsid w:val="48362751"/>
    <w:rsid w:val="48430A0C"/>
    <w:rsid w:val="48812C3B"/>
    <w:rsid w:val="48AF1D00"/>
    <w:rsid w:val="48CD3ADD"/>
    <w:rsid w:val="48DF7FA0"/>
    <w:rsid w:val="49722A26"/>
    <w:rsid w:val="49AF7BD7"/>
    <w:rsid w:val="49DB67A7"/>
    <w:rsid w:val="49F740EB"/>
    <w:rsid w:val="4A777019"/>
    <w:rsid w:val="4AA23024"/>
    <w:rsid w:val="4AE43E05"/>
    <w:rsid w:val="4B1A78E0"/>
    <w:rsid w:val="4B565017"/>
    <w:rsid w:val="4B6F37C9"/>
    <w:rsid w:val="4B8E579D"/>
    <w:rsid w:val="4B961A94"/>
    <w:rsid w:val="4BCE22CF"/>
    <w:rsid w:val="4BCE5706"/>
    <w:rsid w:val="4C472446"/>
    <w:rsid w:val="4C895185"/>
    <w:rsid w:val="4CC40CDB"/>
    <w:rsid w:val="4D727280"/>
    <w:rsid w:val="4D744B3B"/>
    <w:rsid w:val="4DA104AF"/>
    <w:rsid w:val="4DC0157A"/>
    <w:rsid w:val="4E7A2247"/>
    <w:rsid w:val="4E896723"/>
    <w:rsid w:val="4EB9110F"/>
    <w:rsid w:val="4EC6468C"/>
    <w:rsid w:val="4F0C14DA"/>
    <w:rsid w:val="4FB37491"/>
    <w:rsid w:val="4FF75D4B"/>
    <w:rsid w:val="50207782"/>
    <w:rsid w:val="50236BD6"/>
    <w:rsid w:val="50486553"/>
    <w:rsid w:val="508B5D18"/>
    <w:rsid w:val="509B4599"/>
    <w:rsid w:val="513123EC"/>
    <w:rsid w:val="51614453"/>
    <w:rsid w:val="51AA73EA"/>
    <w:rsid w:val="51BD4ADD"/>
    <w:rsid w:val="51C03944"/>
    <w:rsid w:val="520D480A"/>
    <w:rsid w:val="5225237B"/>
    <w:rsid w:val="523D05DE"/>
    <w:rsid w:val="524C2A05"/>
    <w:rsid w:val="52617ABB"/>
    <w:rsid w:val="526C5233"/>
    <w:rsid w:val="52A27985"/>
    <w:rsid w:val="52A9604E"/>
    <w:rsid w:val="52B51436"/>
    <w:rsid w:val="52D538EF"/>
    <w:rsid w:val="53260A1D"/>
    <w:rsid w:val="539130C1"/>
    <w:rsid w:val="53934C05"/>
    <w:rsid w:val="53C97BBC"/>
    <w:rsid w:val="53D33105"/>
    <w:rsid w:val="53E11523"/>
    <w:rsid w:val="542246F1"/>
    <w:rsid w:val="547732D2"/>
    <w:rsid w:val="54E037F3"/>
    <w:rsid w:val="5544525E"/>
    <w:rsid w:val="557835AF"/>
    <w:rsid w:val="559E15FB"/>
    <w:rsid w:val="559E790D"/>
    <w:rsid w:val="55EC4226"/>
    <w:rsid w:val="562205A9"/>
    <w:rsid w:val="565005CB"/>
    <w:rsid w:val="568F269F"/>
    <w:rsid w:val="569B5C6E"/>
    <w:rsid w:val="57280912"/>
    <w:rsid w:val="572A44D9"/>
    <w:rsid w:val="57372F2F"/>
    <w:rsid w:val="576C39F6"/>
    <w:rsid w:val="57AD05D7"/>
    <w:rsid w:val="57D407E0"/>
    <w:rsid w:val="57F033CB"/>
    <w:rsid w:val="5823428C"/>
    <w:rsid w:val="584609CD"/>
    <w:rsid w:val="585361B5"/>
    <w:rsid w:val="586C5B6D"/>
    <w:rsid w:val="588D466D"/>
    <w:rsid w:val="588E5550"/>
    <w:rsid w:val="59297CF7"/>
    <w:rsid w:val="593E05CA"/>
    <w:rsid w:val="5956361B"/>
    <w:rsid w:val="59F6255F"/>
    <w:rsid w:val="59FB2A17"/>
    <w:rsid w:val="5A0F1072"/>
    <w:rsid w:val="5A3063DC"/>
    <w:rsid w:val="5A65542A"/>
    <w:rsid w:val="5AC828B0"/>
    <w:rsid w:val="5AE05AC2"/>
    <w:rsid w:val="5B2D3235"/>
    <w:rsid w:val="5B34462F"/>
    <w:rsid w:val="5B575408"/>
    <w:rsid w:val="5BCD4A97"/>
    <w:rsid w:val="5BCD7F83"/>
    <w:rsid w:val="5C0853AD"/>
    <w:rsid w:val="5C231900"/>
    <w:rsid w:val="5C321615"/>
    <w:rsid w:val="5C5458F3"/>
    <w:rsid w:val="5C8E3CCD"/>
    <w:rsid w:val="5CD7467A"/>
    <w:rsid w:val="5CD96969"/>
    <w:rsid w:val="5D0059AE"/>
    <w:rsid w:val="5D056C8E"/>
    <w:rsid w:val="5D4A4BDE"/>
    <w:rsid w:val="5D4E0BF7"/>
    <w:rsid w:val="5D6D3306"/>
    <w:rsid w:val="5D97426C"/>
    <w:rsid w:val="5E2E57AB"/>
    <w:rsid w:val="5E771E6C"/>
    <w:rsid w:val="5E794D67"/>
    <w:rsid w:val="5E7D0248"/>
    <w:rsid w:val="5ECE216A"/>
    <w:rsid w:val="5EDE17AD"/>
    <w:rsid w:val="5F0E7BAE"/>
    <w:rsid w:val="5F802A63"/>
    <w:rsid w:val="5FB33417"/>
    <w:rsid w:val="6047573F"/>
    <w:rsid w:val="60721AC2"/>
    <w:rsid w:val="608D0A4F"/>
    <w:rsid w:val="60FA5AD6"/>
    <w:rsid w:val="612319A2"/>
    <w:rsid w:val="616F3F3C"/>
    <w:rsid w:val="620E5409"/>
    <w:rsid w:val="62282180"/>
    <w:rsid w:val="62513427"/>
    <w:rsid w:val="628B3026"/>
    <w:rsid w:val="630B395E"/>
    <w:rsid w:val="63354B53"/>
    <w:rsid w:val="634B1635"/>
    <w:rsid w:val="637B7651"/>
    <w:rsid w:val="63937E10"/>
    <w:rsid w:val="63945DEB"/>
    <w:rsid w:val="639601AD"/>
    <w:rsid w:val="639F017E"/>
    <w:rsid w:val="63AA54D0"/>
    <w:rsid w:val="63BA29F3"/>
    <w:rsid w:val="63CB3B68"/>
    <w:rsid w:val="63E002B7"/>
    <w:rsid w:val="646C3ECC"/>
    <w:rsid w:val="64797E1A"/>
    <w:rsid w:val="64992374"/>
    <w:rsid w:val="64D829AD"/>
    <w:rsid w:val="64ED26FA"/>
    <w:rsid w:val="65621EB2"/>
    <w:rsid w:val="65893F82"/>
    <w:rsid w:val="65B803AC"/>
    <w:rsid w:val="65CF6428"/>
    <w:rsid w:val="65E72040"/>
    <w:rsid w:val="65FF242E"/>
    <w:rsid w:val="66064812"/>
    <w:rsid w:val="661B39D0"/>
    <w:rsid w:val="661D0C58"/>
    <w:rsid w:val="66415088"/>
    <w:rsid w:val="6649718A"/>
    <w:rsid w:val="666B0609"/>
    <w:rsid w:val="66FF49D0"/>
    <w:rsid w:val="67513436"/>
    <w:rsid w:val="67996BC9"/>
    <w:rsid w:val="679E4848"/>
    <w:rsid w:val="67F22B10"/>
    <w:rsid w:val="680B7231"/>
    <w:rsid w:val="68192C3E"/>
    <w:rsid w:val="682E0118"/>
    <w:rsid w:val="689C74FE"/>
    <w:rsid w:val="68C06C6B"/>
    <w:rsid w:val="68DB1C76"/>
    <w:rsid w:val="695B182A"/>
    <w:rsid w:val="6984040A"/>
    <w:rsid w:val="6A07119F"/>
    <w:rsid w:val="6A243701"/>
    <w:rsid w:val="6A372A11"/>
    <w:rsid w:val="6AB95A80"/>
    <w:rsid w:val="6AC378F7"/>
    <w:rsid w:val="6ACE6856"/>
    <w:rsid w:val="6ADD6CB1"/>
    <w:rsid w:val="6B3029C7"/>
    <w:rsid w:val="6B5A6580"/>
    <w:rsid w:val="6B68387C"/>
    <w:rsid w:val="6B7351B1"/>
    <w:rsid w:val="6B8F72FE"/>
    <w:rsid w:val="6C2E4C26"/>
    <w:rsid w:val="6C360FBC"/>
    <w:rsid w:val="6C691DB4"/>
    <w:rsid w:val="6D1242A9"/>
    <w:rsid w:val="6D3714BB"/>
    <w:rsid w:val="6D425DAF"/>
    <w:rsid w:val="6DBD3F44"/>
    <w:rsid w:val="6DDD6BFA"/>
    <w:rsid w:val="6DEF39C4"/>
    <w:rsid w:val="6E5916D4"/>
    <w:rsid w:val="6EA319E1"/>
    <w:rsid w:val="6EDD427C"/>
    <w:rsid w:val="6EE15E80"/>
    <w:rsid w:val="6F177C84"/>
    <w:rsid w:val="6F5E5FBD"/>
    <w:rsid w:val="6FA227D0"/>
    <w:rsid w:val="6FA67B63"/>
    <w:rsid w:val="70A32DC3"/>
    <w:rsid w:val="70DA7E50"/>
    <w:rsid w:val="70F474FE"/>
    <w:rsid w:val="7124321F"/>
    <w:rsid w:val="71284123"/>
    <w:rsid w:val="715167AE"/>
    <w:rsid w:val="71835EFC"/>
    <w:rsid w:val="719B1D92"/>
    <w:rsid w:val="719B6188"/>
    <w:rsid w:val="71A76CE6"/>
    <w:rsid w:val="71A76F43"/>
    <w:rsid w:val="72671EC8"/>
    <w:rsid w:val="72D054BC"/>
    <w:rsid w:val="73391E1D"/>
    <w:rsid w:val="73622807"/>
    <w:rsid w:val="73D83966"/>
    <w:rsid w:val="73EF139B"/>
    <w:rsid w:val="747F6BE8"/>
    <w:rsid w:val="7504552B"/>
    <w:rsid w:val="753511D6"/>
    <w:rsid w:val="756207C6"/>
    <w:rsid w:val="75AD7069"/>
    <w:rsid w:val="75C86229"/>
    <w:rsid w:val="75F51FFD"/>
    <w:rsid w:val="76465092"/>
    <w:rsid w:val="768F0ADE"/>
    <w:rsid w:val="76A639CC"/>
    <w:rsid w:val="76AB6EF9"/>
    <w:rsid w:val="76D160A5"/>
    <w:rsid w:val="76D617C2"/>
    <w:rsid w:val="77041950"/>
    <w:rsid w:val="77297DB9"/>
    <w:rsid w:val="772A0714"/>
    <w:rsid w:val="77503213"/>
    <w:rsid w:val="77690DAD"/>
    <w:rsid w:val="77950EE4"/>
    <w:rsid w:val="77C7313A"/>
    <w:rsid w:val="78617010"/>
    <w:rsid w:val="797D3A4D"/>
    <w:rsid w:val="79AE5EE9"/>
    <w:rsid w:val="79E432D4"/>
    <w:rsid w:val="7A29054F"/>
    <w:rsid w:val="7A4B0183"/>
    <w:rsid w:val="7ABB06BA"/>
    <w:rsid w:val="7AE16B6D"/>
    <w:rsid w:val="7AFC3B26"/>
    <w:rsid w:val="7B154C60"/>
    <w:rsid w:val="7B6600EF"/>
    <w:rsid w:val="7B875680"/>
    <w:rsid w:val="7BB145E4"/>
    <w:rsid w:val="7BD74AA1"/>
    <w:rsid w:val="7C023C28"/>
    <w:rsid w:val="7C2F18A6"/>
    <w:rsid w:val="7CA1683B"/>
    <w:rsid w:val="7D4146FB"/>
    <w:rsid w:val="7D962841"/>
    <w:rsid w:val="7DCF4310"/>
    <w:rsid w:val="7DE674AD"/>
    <w:rsid w:val="7EB6360A"/>
    <w:rsid w:val="7EED1369"/>
    <w:rsid w:val="7EEF75E9"/>
    <w:rsid w:val="7F292E0D"/>
    <w:rsid w:val="7F621464"/>
    <w:rsid w:val="7F7B50C3"/>
    <w:rsid w:val="7FBA659E"/>
    <w:rsid w:val="7FE95671"/>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unhideWhenUsed/>
    <w:qFormat/>
    <w:uiPriority w:val="0"/>
    <w:pPr>
      <w:spacing w:before="104" w:after="104"/>
      <w:outlineLvl w:val="2"/>
    </w:pPr>
  </w:style>
  <w:style w:type="character" w:default="1" w:styleId="7">
    <w:name w:val="Default Paragraph Font"/>
    <w:unhideWhenUsed/>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customStyle="1" w:styleId="2">
    <w:name w:val="Plain Text1"/>
    <w:qFormat/>
    <w:uiPriority w:val="0"/>
    <w:pPr>
      <w:widowControl w:val="0"/>
      <w:jc w:val="both"/>
    </w:pPr>
    <w:rPr>
      <w:rFonts w:ascii="宋体" w:hAnsi="Courier New" w:eastAsia="宋体" w:cs="Times New Roman"/>
      <w:kern w:val="2"/>
      <w:sz w:val="21"/>
      <w:szCs w:val="21"/>
      <w:lang w:val="en-US" w:eastAsia="zh-CN" w:bidi="ar-SA"/>
    </w:rPr>
  </w:style>
  <w:style w:type="paragraph" w:styleId="4">
    <w:name w:val="Balloon Text"/>
    <w:basedOn w:val="1"/>
    <w:link w:val="37"/>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1">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
    <w:name w:val="正文 New"/>
    <w:qFormat/>
    <w:uiPriority w:val="0"/>
    <w:pPr>
      <w:widowControl w:val="0"/>
      <w:jc w:val="both"/>
    </w:pPr>
    <w:rPr>
      <w:rFonts w:ascii="Times New Roman" w:hAnsi="Times New Roman" w:eastAsia="宋体" w:cs="Times New Roman"/>
      <w:kern w:val="2"/>
      <w:sz w:val="30"/>
      <w:szCs w:val="30"/>
      <w:lang w:val="en-US" w:eastAsia="zh-CN" w:bidi="ar-SA"/>
    </w:rPr>
  </w:style>
  <w:style w:type="paragraph" w:customStyle="1" w:styleId="13">
    <w:name w:val="正文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14">
    <w:name w:val="正文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character" w:customStyle="1" w:styleId="15">
    <w:name w:val="font31"/>
    <w:basedOn w:val="7"/>
    <w:qFormat/>
    <w:uiPriority w:val="0"/>
    <w:rPr>
      <w:rFonts w:hint="eastAsia" w:ascii="宋体" w:hAnsi="宋体" w:eastAsia="宋体" w:cs="宋体"/>
      <w:b/>
      <w:color w:val="000000"/>
      <w:sz w:val="18"/>
      <w:szCs w:val="18"/>
      <w:u w:val="none"/>
    </w:rPr>
  </w:style>
  <w:style w:type="paragraph" w:customStyle="1" w:styleId="16">
    <w:name w:val="正文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7">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8">
    <w:name w:val="正文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9">
    <w:name w:val="正文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0">
    <w:name w:val="正文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1">
    <w:name w:val="正文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2">
    <w:name w:val="正文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3">
    <w:name w:val="正文 New New New New New New New New New New New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24">
    <w:name w:val="正文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25">
    <w:name w:val="正文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6">
    <w:name w:val="页脚 New New New New New New New New New New New New New"/>
    <w:basedOn w:val="25"/>
    <w:qFormat/>
    <w:uiPriority w:val="0"/>
    <w:pPr>
      <w:tabs>
        <w:tab w:val="center" w:pos="4153"/>
        <w:tab w:val="right" w:pos="8306"/>
      </w:tabs>
      <w:snapToGrid w:val="0"/>
      <w:jc w:val="left"/>
    </w:pPr>
    <w:rPr>
      <w:sz w:val="18"/>
      <w:szCs w:val="18"/>
    </w:rPr>
  </w:style>
  <w:style w:type="paragraph" w:customStyle="1" w:styleId="27">
    <w:name w:val="正文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8">
    <w:name w:val="正文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正文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正文 New New"/>
    <w:next w:val="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目录 2 New"/>
    <w:basedOn w:val="30"/>
    <w:next w:val="30"/>
    <w:qFormat/>
    <w:uiPriority w:val="0"/>
  </w:style>
  <w:style w:type="paragraph" w:customStyle="1" w:styleId="32">
    <w:name w:val="正文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正文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34">
    <w:name w:val="fontstyle01"/>
    <w:basedOn w:val="7"/>
    <w:qFormat/>
    <w:uiPriority w:val="0"/>
    <w:rPr>
      <w:rFonts w:ascii="仿宋_GB2312" w:hAnsi="仿宋_GB2312" w:eastAsia="仿宋_GB2312" w:cs="仿宋_GB2312"/>
      <w:color w:val="000000"/>
      <w:sz w:val="32"/>
      <w:szCs w:val="32"/>
    </w:rPr>
  </w:style>
  <w:style w:type="character" w:customStyle="1" w:styleId="35">
    <w:name w:val="fontstyle21"/>
    <w:basedOn w:val="7"/>
    <w:qFormat/>
    <w:uiPriority w:val="0"/>
    <w:rPr>
      <w:rFonts w:ascii="宋体" w:hAnsi="宋体" w:eastAsia="宋体" w:cs="宋体"/>
      <w:color w:val="000000"/>
      <w:sz w:val="28"/>
      <w:szCs w:val="28"/>
    </w:rPr>
  </w:style>
  <w:style w:type="character" w:customStyle="1" w:styleId="36">
    <w:name w:val="fontstyle31"/>
    <w:basedOn w:val="7"/>
    <w:qFormat/>
    <w:uiPriority w:val="0"/>
    <w:rPr>
      <w:rFonts w:ascii="TimesNewRomanPSMT" w:hAnsi="TimesNewRomanPSMT" w:eastAsia="TimesNewRomanPSMT" w:cs="TimesNewRomanPSMT"/>
      <w:color w:val="000000"/>
      <w:sz w:val="28"/>
      <w:szCs w:val="28"/>
    </w:rPr>
  </w:style>
  <w:style w:type="character" w:customStyle="1" w:styleId="37">
    <w:name w:val="批注框文本 Char"/>
    <w:basedOn w:val="7"/>
    <w:link w:val="4"/>
    <w:qFormat/>
    <w:uiPriority w:val="0"/>
    <w:rPr>
      <w:rFonts w:asciiTheme="minorHAnsi" w:hAnsiTheme="minorHAnsi" w:eastAsiaTheme="minorEastAsia" w:cstheme="minorBidi"/>
      <w:kern w:val="2"/>
      <w:sz w:val="18"/>
      <w:szCs w:val="18"/>
    </w:rPr>
  </w:style>
  <w:style w:type="paragraph" w:customStyle="1" w:styleId="38">
    <w:name w:val="正文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区国土城建和水务局（住建）</Company>
  <Pages>10</Pages>
  <Words>784</Words>
  <Characters>4470</Characters>
  <Lines>37</Lines>
  <Paragraphs>10</Paragraphs>
  <ScaleCrop>false</ScaleCrop>
  <LinksUpToDate>false</LinksUpToDate>
  <CharactersWithSpaces>5244</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2021-02-25T06:47:00Z</dcterms:created>
  <dc:creator>梁炽东</dc:creator>
  <cp:lastModifiedBy>苏锐联</cp:lastModifiedBy>
  <cp:lastPrinted>2021-03-12T09:30:04Z</cp:lastPrinted>
  <dcterms:modified xsi:type="dcterms:W3CDTF">2021-03-12T09:34:17Z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