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33EBA" w:rsidP="00533EBA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  <w:r w:rsidRPr="00533EBA">
        <w:rPr>
          <w:rFonts w:asciiTheme="minorEastAsia" w:hAnsiTheme="minorEastAsia" w:hint="eastAsia"/>
          <w:b/>
          <w:color w:val="000000"/>
          <w:sz w:val="36"/>
          <w:szCs w:val="36"/>
        </w:rPr>
        <w:t>佛山市南海区住房城乡建设和水利局关于公布2021年区级重点监控用水单位名录的通知</w:t>
      </w:r>
    </w:p>
    <w:p w:rsidR="00533EBA" w:rsidRDefault="00533EBA" w:rsidP="00533EBA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</w:p>
    <w:p w:rsidR="00533EBA" w:rsidRDefault="00533EBA" w:rsidP="00533EBA">
      <w:pPr>
        <w:pStyle w:val="a5"/>
        <w:spacing w:before="0" w:beforeAutospacing="0" w:after="0" w:afterAutospacing="0" w:line="480" w:lineRule="auto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各镇人民政府、街道办事处，各有关取用水单位：</w:t>
      </w:r>
    </w:p>
    <w:p w:rsidR="00533EBA" w:rsidRDefault="00533EBA" w:rsidP="00533EBA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根据《佛山市水利局关于公布2021年度市级重点监控用水单位名录的通知》，市已公布国家级、省级、市级重点监控用水单位名录（详见附件1）。按要求，现确定广东坚美铝型材厂（集团）有限公司等48家企业（单位）纳入我区区级重点监控用水单位名录（详见附件2），并予以公布。</w:t>
      </w:r>
    </w:p>
    <w:p w:rsidR="00533EBA" w:rsidRDefault="00533EBA" w:rsidP="00533EBA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各有关取用水单位要按时报送用水计划，完善节水管理制度，强化用水计量，提高节水水平和用水效率。根据《广东省节约用水办法》规定，月均用水量10万立方米以上的重点用水单位，应当每4年至少开展一次水平衡测试；月均用水量不满10万立方米的重点用水单位，应当每6年至少开展一次水平衡测试。各镇（街道）按照属地管理原则，加强重点监控用水单位的日常用水监管。上级部门将结合工作需要，适时对各级重点监控用水单位进行监督检查。</w:t>
      </w:r>
    </w:p>
    <w:p w:rsidR="00533EBA" w:rsidRDefault="00533EBA" w:rsidP="00533EBA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30"/>
          <w:szCs w:val="30"/>
        </w:rPr>
      </w:pPr>
    </w:p>
    <w:p w:rsidR="00533EBA" w:rsidRDefault="00533EBA" w:rsidP="00533EBA">
      <w:pPr>
        <w:pStyle w:val="a5"/>
        <w:spacing w:before="0" w:beforeAutospacing="0" w:after="0" w:afterAutospacing="0"/>
        <w:rPr>
          <w:rFonts w:hint="eastAsia"/>
          <w:color w:val="000000"/>
          <w:sz w:val="23"/>
          <w:szCs w:val="23"/>
        </w:rPr>
      </w:pPr>
      <w:hyperlink r:id="rId6" w:tgtFrame="_blank" w:history="1">
        <w:r>
          <w:rPr>
            <w:rStyle w:val="a6"/>
            <w:rFonts w:hint="eastAsia"/>
            <w:color w:val="000000"/>
            <w:sz w:val="30"/>
            <w:szCs w:val="30"/>
          </w:rPr>
          <w:t>附件1：国家级、省级、市级重点监控用水单位名录.xlsx</w:t>
        </w:r>
      </w:hyperlink>
    </w:p>
    <w:p w:rsidR="00533EBA" w:rsidRDefault="00533EBA" w:rsidP="00533EBA">
      <w:pPr>
        <w:pStyle w:val="a5"/>
        <w:spacing w:before="0" w:beforeAutospacing="0" w:after="0" w:afterAutospacing="0"/>
        <w:rPr>
          <w:rFonts w:hint="eastAsia"/>
          <w:color w:val="000000"/>
          <w:sz w:val="23"/>
          <w:szCs w:val="23"/>
        </w:rPr>
      </w:pPr>
      <w:hyperlink r:id="rId7" w:tgtFrame="_blank" w:history="1">
        <w:r>
          <w:rPr>
            <w:rStyle w:val="a6"/>
            <w:rFonts w:hint="eastAsia"/>
            <w:color w:val="000000"/>
            <w:sz w:val="30"/>
            <w:szCs w:val="30"/>
          </w:rPr>
          <w:t>附件2：南海区区级重点监控用水单位名录.xlsx</w:t>
        </w:r>
      </w:hyperlink>
    </w:p>
    <w:p w:rsidR="00533EBA" w:rsidRDefault="00533EBA" w:rsidP="00533EBA">
      <w:pPr>
        <w:pStyle w:val="a5"/>
        <w:spacing w:before="0" w:beforeAutospacing="0" w:after="0" w:afterAutospacing="0"/>
        <w:rPr>
          <w:rFonts w:hint="eastAsia"/>
          <w:color w:val="000000"/>
          <w:sz w:val="23"/>
          <w:szCs w:val="23"/>
        </w:rPr>
      </w:pPr>
    </w:p>
    <w:p w:rsidR="00533EBA" w:rsidRDefault="00533EBA" w:rsidP="00533EBA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佛山市南海区住房城乡建设和水利局</w:t>
      </w:r>
    </w:p>
    <w:p w:rsidR="00533EBA" w:rsidRDefault="00533EBA" w:rsidP="00533EBA">
      <w:pPr>
        <w:pStyle w:val="a5"/>
        <w:spacing w:before="0" w:beforeAutospacing="0" w:after="0" w:afterAutospacing="0" w:line="480" w:lineRule="auto"/>
        <w:jc w:val="right"/>
      </w:pPr>
      <w:r>
        <w:rPr>
          <w:rFonts w:hint="eastAsia"/>
          <w:color w:val="000000"/>
          <w:sz w:val="30"/>
          <w:szCs w:val="30"/>
        </w:rPr>
        <w:t xml:space="preserve">　　2021年4月6日</w:t>
      </w:r>
    </w:p>
    <w:sectPr w:rsidR="00533E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4A4" w:rsidRDefault="005824A4" w:rsidP="00533EBA">
      <w:r>
        <w:separator/>
      </w:r>
    </w:p>
  </w:endnote>
  <w:endnote w:type="continuationSeparator" w:id="1">
    <w:p w:rsidR="005824A4" w:rsidRDefault="005824A4" w:rsidP="00533E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4A4" w:rsidRDefault="005824A4" w:rsidP="00533EBA">
      <w:r>
        <w:separator/>
      </w:r>
    </w:p>
  </w:footnote>
  <w:footnote w:type="continuationSeparator" w:id="1">
    <w:p w:rsidR="005824A4" w:rsidRDefault="005824A4" w:rsidP="00533E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33EBA"/>
    <w:rsid w:val="00533EBA"/>
    <w:rsid w:val="00582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33E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33EB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33E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33EBA"/>
    <w:rPr>
      <w:sz w:val="18"/>
      <w:szCs w:val="18"/>
    </w:rPr>
  </w:style>
  <w:style w:type="paragraph" w:styleId="a5">
    <w:name w:val="Normal (Web)"/>
    <w:basedOn w:val="a"/>
    <w:uiPriority w:val="99"/>
    <w:unhideWhenUsed/>
    <w:rsid w:val="00533E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533EB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63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72/172487/4757872.xls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72/172486/4757872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571</Characters>
  <Application>Microsoft Office Word</Application>
  <DocSecurity>0</DocSecurity>
  <Lines>4</Lines>
  <Paragraphs>1</Paragraphs>
  <ScaleCrop>false</ScaleCrop>
  <Company>Regaltec</Company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2021-04-09T01:45:00Z</dcterms:created>
  <dcterms:modified xsi:type="dcterms:W3CDTF">2021-04-09T01:45:00Z</dcterms:modified>
</cp:coreProperties>
</file>