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8617CC" w:rsidRDefault="008617CC" w:rsidP="008617CC">
      <w:pPr>
        <w:spacing w:line="360" w:lineRule="auto"/>
        <w:jc w:val="center"/>
        <w:rPr>
          <w:rFonts w:asciiTheme="minorEastAsia" w:hAnsiTheme="minorEastAsia" w:hint="eastAsia"/>
          <w:b/>
          <w:color w:val="000000"/>
          <w:sz w:val="36"/>
          <w:szCs w:val="36"/>
        </w:rPr>
      </w:pPr>
      <w:r w:rsidRPr="008617CC">
        <w:rPr>
          <w:rFonts w:asciiTheme="minorEastAsia" w:hAnsiTheme="minorEastAsia" w:hint="eastAsia"/>
          <w:b/>
          <w:color w:val="000000"/>
          <w:sz w:val="36"/>
          <w:szCs w:val="36"/>
        </w:rPr>
        <w:t>佛山市南海区住房城乡建设和水利局关于做好2021年“五一”前后建筑施工安全生产及在建工地疫情防控工作的通知</w:t>
      </w:r>
    </w:p>
    <w:p w:rsidR="008617CC" w:rsidRPr="008617CC" w:rsidRDefault="008617CC" w:rsidP="008617CC">
      <w:pPr>
        <w:spacing w:line="360" w:lineRule="auto"/>
        <w:rPr>
          <w:rFonts w:asciiTheme="minorEastAsia" w:hAnsiTheme="minorEastAsia" w:hint="eastAsia"/>
          <w:color w:val="000000"/>
          <w:sz w:val="24"/>
          <w:szCs w:val="24"/>
        </w:rPr>
      </w:pPr>
    </w:p>
    <w:p w:rsidR="008617CC" w:rsidRDefault="008617CC" w:rsidP="008617CC">
      <w:pPr>
        <w:pStyle w:val="a5"/>
        <w:spacing w:before="0" w:beforeAutospacing="0" w:after="0" w:afterAutospacing="0" w:line="480" w:lineRule="auto"/>
        <w:rPr>
          <w:color w:val="000000"/>
          <w:sz w:val="27"/>
          <w:szCs w:val="27"/>
        </w:rPr>
      </w:pPr>
      <w:r>
        <w:rPr>
          <w:rFonts w:hint="eastAsia"/>
          <w:color w:val="000000"/>
          <w:sz w:val="27"/>
          <w:szCs w:val="27"/>
        </w:rPr>
        <w:t>各镇（街道）城建和水利办公室，区建筑工程施工安全监督站，各建设、施工、监理企业，各有关单位：</w:t>
      </w:r>
    </w:p>
    <w:p w:rsidR="008617CC" w:rsidRDefault="008617CC" w:rsidP="008617CC">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2021年劳动节即将来临，为认真贯彻落实上级关于安全生产工作及疫情防控的重要部署，确保我区劳动节期间房屋市政工程安全生产形势稳定，创造平安、祥和的节日环境，根据《佛山市安全生产委员会办公室关于加强“五一”期间安全生产工作的通知》、《佛山疫情防控统筹组建设工地专责组转发广东省建设工地疫情防控工作专班关于做好2021年“五”假期全省建设工地疫情防控工作的通知》等文件要求，结合我区实际，现将有关事项通知如下：</w:t>
      </w:r>
    </w:p>
    <w:p w:rsidR="008617CC" w:rsidRDefault="008617CC" w:rsidP="008617CC">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一、提高政治站位，高度重视“五一”前后安全生产工作</w:t>
      </w:r>
    </w:p>
    <w:p w:rsidR="008617CC" w:rsidRDefault="008617CC" w:rsidP="008617CC">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节日通常都是房屋建筑工程施工紧张的时期，一些建设项目容易存在盲目赶工期、随意抢进度，安全意识淡薄，安全责任未落实到位等现象。各有关单位要进一步提高政治站位，充分认识做好“五一”前后建筑施工安全生产工作的极端重要性，举一反三，进一步强化政治责任和担当意识，迅速行动，确保节日安全工作有人抓、安全问题有人管，坚决防范和遏制各类生产安全事故发生。</w:t>
      </w:r>
    </w:p>
    <w:p w:rsidR="008617CC" w:rsidRDefault="008617CC" w:rsidP="008617CC">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二、抓实抓细“五一”前后疫情防控常态化各项工作</w:t>
      </w:r>
    </w:p>
    <w:p w:rsidR="008617CC" w:rsidRDefault="008617CC" w:rsidP="008617CC">
      <w:pPr>
        <w:pStyle w:val="a5"/>
        <w:spacing w:before="0" w:beforeAutospacing="0" w:after="0" w:afterAutospacing="0" w:line="480" w:lineRule="auto"/>
        <w:rPr>
          <w:rFonts w:hint="eastAsia"/>
          <w:color w:val="000000"/>
          <w:sz w:val="27"/>
          <w:szCs w:val="27"/>
        </w:rPr>
      </w:pPr>
      <w:r>
        <w:rPr>
          <w:rFonts w:hint="eastAsia"/>
          <w:color w:val="000000"/>
          <w:sz w:val="27"/>
          <w:szCs w:val="27"/>
        </w:rPr>
        <w:lastRenderedPageBreak/>
        <w:t xml:space="preserve">　　（一）各镇（街道）及区监督站要督促工程建设各方主体在保证安全生产的同时，做到思想不散、要求不降、措施不松：一是督促相关企业严格开展“五一”期间工地出入管理，落实人员休假进出场登记制度，加强工地围闭管理，特别是在人员经常出入的区域设置测温设备，提高测温的效率和准确性。难以施行封闭式管理的线性工程，要指定专人对岀勤的参建人员进行健康码验证识别。二是继续督促相关企业做好宿舍、食堂等人员密集场所卫生、通风消毒工作，坚持人物同防，同时抓实防疫物资储备工作。三是加强新冠肺炎等重点传染病防控和安全出游知识宣传，引导参建人员加强自我防护，提倡人群聚集和密闭场所佩戴口罩，保持勤洗手、用公筷、分餐制等良好习惯。</w:t>
      </w:r>
    </w:p>
    <w:p w:rsidR="008617CC" w:rsidRDefault="008617CC" w:rsidP="008617CC">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二）各镇（街道）及区监督站要督促建筑工地严格落实现场人员实名制管理制度，进一步加强我区建筑工地现场管理人员到岗履职管理。各建筑工地必须全覆盖安装实名制信息系统，规范区内施工现场全部现场人员信息的统一管理，全覆盖落实用工实名制。同时借助实名制系统详细掌握“五一”期间中高风险地区来粤人数及其身体健康状况，主动配合当地疫情防控指挥办，结合当地管控政策，根据人员来粤时间及具体情况，分别落实“四个一”健康管理、居家健康监测、居家隔离医学观察等措施。同时密切关注疫情态势，视疫情发展动态调整措施。</w:t>
      </w:r>
    </w:p>
    <w:p w:rsidR="008617CC" w:rsidRDefault="008617CC" w:rsidP="008617CC">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（三）各建筑工地要以项目为单位，根据上级有关要求，迅速开展新冠疫苗接种预约，有序组织18-59周岁人员集中前往接种点接受新冠疫苗接种，定期填报接种人员相关数据。</w:t>
      </w:r>
    </w:p>
    <w:p w:rsidR="008617CC" w:rsidRDefault="008617CC" w:rsidP="008617CC">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四）各建筑工地要认真学习贯彻各级疫情指挥部的最新防控政策和要求，及时传达至每一位参建人员。要充分利用手机短信、微信、邮件、温馨提示信等载体，多方式多渠道提醒参建人员在春节前后，做好个人防护。</w:t>
      </w:r>
    </w:p>
    <w:p w:rsidR="008617CC" w:rsidRDefault="008617CC" w:rsidP="008617CC">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三、自查自纠全覆盖，加强房屋市政工程安全及疫情防控监管</w:t>
      </w:r>
    </w:p>
    <w:p w:rsidR="008617CC" w:rsidRDefault="008617CC" w:rsidP="008617CC">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一）全区在建房屋市政工程的各方责任主体应结合自身项目现场的实际情况，认真开展本项目的自查自纠工作，严格按照《建筑施工安全检查标准》（JGJ59-2011）附录A、B评分表有关要求全面排查安全隐患，抓实抓细风险管控和隐患排查，重点排查危险性较大的分部分项工程管理、施工现场消防安全管理、有限空间安全管理等有关情况，严格落实危大工程“六不施工”，严格落实疫情防控措施，严格按照省住建厅印发的《房屋市政工程工地防汛防风工作要点》《广东省建筑起重机械防御台风安全技术指引（试行）》等要求，切实加强对施工现场的防汛防风检查，对查出的安全隐患，要及时建立检查台账，确保及时整改，做到隐患整改闭环管理。</w:t>
      </w:r>
    </w:p>
    <w:p w:rsidR="008617CC" w:rsidRDefault="008617CC" w:rsidP="008617CC">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企业主要负责人应亲自部署本企业所有承建工程的施工安全管理工作，严格落实企业主要负责人和项目负责人带班检查制度，对查出的安全隐患，要举一反三，全面落实企业安全生产主体责任，切实加强施工现场安全管理。</w:t>
      </w:r>
    </w:p>
    <w:p w:rsidR="008617CC" w:rsidRDefault="008617CC" w:rsidP="008617CC">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二）各镇（街道）和区监督站要将本通知要求传达到管辖区域涉及的项目，同时结合日常检查、三随机检查、专项检查等行动，在节前、节中组织开展隐患排查整治行动，重点检查危险性较大分部分项工程管理情况，严肃查处发现的违法违规行为。</w:t>
      </w:r>
    </w:p>
    <w:p w:rsidR="008617CC" w:rsidRDefault="008617CC" w:rsidP="008617CC">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三）我局将结合每月的安全飞行检查行动，对各在建工程施工安全、疫情防控、汛期安全防范、实名制管理等工作情况进行抽查，既检验工程各方责任主体的自查自纠效果，同时也督查各镇（街道）及区监督站对监管工地的监管行为是否到位。</w:t>
      </w:r>
    </w:p>
    <w:p w:rsidR="008617CC" w:rsidRDefault="008617CC" w:rsidP="008617CC">
      <w:pPr>
        <w:pStyle w:val="a5"/>
        <w:spacing w:before="0" w:beforeAutospacing="0" w:after="0" w:afterAutospacing="0" w:line="480" w:lineRule="auto"/>
        <w:rPr>
          <w:rFonts w:hint="eastAsia"/>
          <w:color w:val="000000"/>
          <w:sz w:val="27"/>
          <w:szCs w:val="27"/>
        </w:rPr>
      </w:pPr>
      <w:r>
        <w:rPr>
          <w:rFonts w:hint="eastAsia"/>
          <w:color w:val="000000"/>
          <w:sz w:val="27"/>
          <w:szCs w:val="27"/>
        </w:rPr>
        <w:t xml:space="preserve">　　四、严格值班值守，强化事故应急处置</w:t>
      </w:r>
    </w:p>
    <w:p w:rsidR="008617CC" w:rsidRDefault="008617CC" w:rsidP="008617CC">
      <w:pPr>
        <w:pStyle w:val="a5"/>
        <w:spacing w:before="0" w:beforeAutospacing="0" w:after="0" w:afterAutospacing="0" w:line="480" w:lineRule="auto"/>
        <w:ind w:firstLine="540"/>
        <w:rPr>
          <w:rFonts w:hint="eastAsia"/>
          <w:color w:val="000000"/>
          <w:sz w:val="27"/>
          <w:szCs w:val="27"/>
        </w:rPr>
      </w:pPr>
      <w:r>
        <w:rPr>
          <w:rFonts w:hint="eastAsia"/>
          <w:color w:val="000000"/>
          <w:sz w:val="27"/>
          <w:szCs w:val="27"/>
        </w:rPr>
        <w:t>各有关单位要严格实行“一日一研判、一日一报告、一日一调度、一日一抽查、一事一处理”的“五个一”应急值守机制，全面落实全国全省“一盘棋”应急响应机制、重大突发事件“四个一”应急处置等机制；要落实好应急救援力量，确保应急救援队伍、装备和物资随时待命，一旦发生突发事件，要严格按规定启动应急预案，做到快速反应、合理决策、科学救援，确保将突发事件损失和影响降至最低；同时要按有关规定及时、准确报告突发事件信息。</w:t>
      </w:r>
    </w:p>
    <w:p w:rsidR="008617CC" w:rsidRDefault="008617CC" w:rsidP="008617CC">
      <w:pPr>
        <w:pStyle w:val="a5"/>
        <w:spacing w:before="0" w:beforeAutospacing="0" w:after="0" w:afterAutospacing="0" w:line="480" w:lineRule="auto"/>
        <w:ind w:firstLine="540"/>
        <w:rPr>
          <w:rFonts w:hint="eastAsia"/>
          <w:color w:val="000000"/>
          <w:sz w:val="27"/>
          <w:szCs w:val="27"/>
        </w:rPr>
      </w:pPr>
    </w:p>
    <w:p w:rsidR="008617CC" w:rsidRPr="008617CC" w:rsidRDefault="008617CC" w:rsidP="008617CC">
      <w:pPr>
        <w:pStyle w:val="a5"/>
        <w:spacing w:before="0" w:beforeAutospacing="0" w:after="0" w:afterAutospacing="0" w:line="480" w:lineRule="auto"/>
        <w:ind w:firstLine="540"/>
        <w:rPr>
          <w:rFonts w:hint="eastAsia"/>
          <w:color w:val="000000"/>
          <w:sz w:val="27"/>
          <w:szCs w:val="27"/>
        </w:rPr>
      </w:pPr>
    </w:p>
    <w:p w:rsidR="008617CC" w:rsidRDefault="008617CC" w:rsidP="008617CC">
      <w:pPr>
        <w:pStyle w:val="a5"/>
        <w:spacing w:before="0" w:beforeAutospacing="0" w:after="0" w:afterAutospacing="0" w:line="480" w:lineRule="auto"/>
        <w:jc w:val="right"/>
        <w:rPr>
          <w:rFonts w:hint="eastAsia"/>
          <w:color w:val="000000"/>
          <w:sz w:val="27"/>
          <w:szCs w:val="27"/>
        </w:rPr>
      </w:pPr>
      <w:r>
        <w:rPr>
          <w:rFonts w:hint="eastAsia"/>
          <w:color w:val="000000"/>
          <w:sz w:val="27"/>
          <w:szCs w:val="27"/>
        </w:rPr>
        <w:t xml:space="preserve">　　佛山市南海区住房城乡建设和水利局</w:t>
      </w:r>
    </w:p>
    <w:p w:rsidR="008617CC" w:rsidRDefault="008617CC" w:rsidP="008617CC">
      <w:pPr>
        <w:pStyle w:val="a5"/>
        <w:spacing w:before="0" w:beforeAutospacing="0" w:after="0" w:afterAutospacing="0" w:line="480" w:lineRule="auto"/>
        <w:jc w:val="right"/>
        <w:rPr>
          <w:rFonts w:hint="eastAsia"/>
          <w:color w:val="000000"/>
          <w:sz w:val="27"/>
          <w:szCs w:val="27"/>
        </w:rPr>
      </w:pPr>
      <w:r>
        <w:rPr>
          <w:rFonts w:hint="eastAsia"/>
          <w:color w:val="000000"/>
          <w:sz w:val="27"/>
          <w:szCs w:val="27"/>
        </w:rPr>
        <w:t xml:space="preserve">　　2021年4月26日</w:t>
      </w:r>
    </w:p>
    <w:p w:rsidR="008617CC" w:rsidRDefault="008617CC"/>
    <w:sectPr w:rsidR="008617CC">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07F98" w:rsidRDefault="00207F98" w:rsidP="008617CC">
      <w:r>
        <w:separator/>
      </w:r>
    </w:p>
  </w:endnote>
  <w:endnote w:type="continuationSeparator" w:id="1">
    <w:p w:rsidR="00207F98" w:rsidRDefault="00207F98" w:rsidP="008617CC">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07F98" w:rsidRDefault="00207F98" w:rsidP="008617CC">
      <w:r>
        <w:separator/>
      </w:r>
    </w:p>
  </w:footnote>
  <w:footnote w:type="continuationSeparator" w:id="1">
    <w:p w:rsidR="00207F98" w:rsidRDefault="00207F98" w:rsidP="008617CC">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8617CC"/>
    <w:rsid w:val="00207F98"/>
    <w:rsid w:val="008617C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8617CC"/>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8617CC"/>
    <w:rPr>
      <w:sz w:val="18"/>
      <w:szCs w:val="18"/>
    </w:rPr>
  </w:style>
  <w:style w:type="paragraph" w:styleId="a4">
    <w:name w:val="footer"/>
    <w:basedOn w:val="a"/>
    <w:link w:val="Char0"/>
    <w:uiPriority w:val="99"/>
    <w:semiHidden/>
    <w:unhideWhenUsed/>
    <w:rsid w:val="008617CC"/>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8617CC"/>
    <w:rPr>
      <w:sz w:val="18"/>
      <w:szCs w:val="18"/>
    </w:rPr>
  </w:style>
  <w:style w:type="paragraph" w:styleId="a5">
    <w:name w:val="Normal (Web)"/>
    <w:basedOn w:val="a"/>
    <w:uiPriority w:val="99"/>
    <w:semiHidden/>
    <w:unhideWhenUsed/>
    <w:rsid w:val="008617CC"/>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7792997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324</Words>
  <Characters>1853</Characters>
  <Application>Microsoft Office Word</Application>
  <DocSecurity>0</DocSecurity>
  <Lines>15</Lines>
  <Paragraphs>4</Paragraphs>
  <ScaleCrop>false</ScaleCrop>
  <Company>Regaltec</Company>
  <LinksUpToDate>false</LinksUpToDate>
  <CharactersWithSpaces>2173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2021-04-28T01:57:00Z</dcterms:created>
  <dcterms:modified xsi:type="dcterms:W3CDTF">2021-04-28T01:58:00Z</dcterms:modified>
</cp:coreProperties>
</file>