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C224FC" w:rsidP="00C224FC">
      <w:pPr>
        <w:jc w:val="center"/>
        <w:rPr>
          <w:rFonts w:ascii="微软雅黑" w:eastAsia="微软雅黑" w:hAnsi="微软雅黑" w:hint="eastAsia"/>
          <w:color w:val="000000"/>
          <w:sz w:val="32"/>
          <w:szCs w:val="32"/>
        </w:rPr>
      </w:pPr>
      <w:r w:rsidRPr="00C224FC">
        <w:rPr>
          <w:rFonts w:ascii="微软雅黑" w:eastAsia="微软雅黑" w:hAnsi="微软雅黑" w:hint="eastAsia"/>
          <w:color w:val="000000"/>
          <w:sz w:val="32"/>
          <w:szCs w:val="32"/>
        </w:rPr>
        <w:t>佛山市南海区住房城乡建设和水利局关于物业服务合同明确约定送达地址的通知</w:t>
      </w:r>
    </w:p>
    <w:p w:rsidR="00C224FC" w:rsidRDefault="00C224FC" w:rsidP="00C224FC">
      <w:pPr>
        <w:jc w:val="center"/>
        <w:rPr>
          <w:rFonts w:ascii="微软雅黑" w:eastAsia="微软雅黑" w:hAnsi="微软雅黑" w:hint="eastAsia"/>
          <w:color w:val="000000"/>
          <w:sz w:val="32"/>
          <w:szCs w:val="32"/>
        </w:rPr>
      </w:pPr>
    </w:p>
    <w:p w:rsidR="00C224FC" w:rsidRPr="00C224FC" w:rsidRDefault="00C224FC" w:rsidP="00C224FC">
      <w:pPr>
        <w:pStyle w:val="a6"/>
        <w:spacing w:line="480" w:lineRule="auto"/>
        <w:rPr>
          <w:color w:val="000000"/>
          <w:sz w:val="21"/>
          <w:szCs w:val="21"/>
        </w:rPr>
      </w:pPr>
      <w:r w:rsidRPr="00C224FC">
        <w:rPr>
          <w:rFonts w:hint="eastAsia"/>
          <w:color w:val="000000"/>
          <w:sz w:val="21"/>
          <w:szCs w:val="21"/>
        </w:rPr>
        <w:t>各物业服务企业：</w:t>
      </w:r>
    </w:p>
    <w:p w:rsidR="00C224FC" w:rsidRPr="00C224FC" w:rsidRDefault="00C224FC" w:rsidP="00C224FC">
      <w:pPr>
        <w:pStyle w:val="a6"/>
        <w:spacing w:line="480" w:lineRule="auto"/>
        <w:rPr>
          <w:rFonts w:hint="eastAsia"/>
          <w:color w:val="000000"/>
          <w:sz w:val="21"/>
          <w:szCs w:val="21"/>
        </w:rPr>
      </w:pPr>
      <w:r w:rsidRPr="00C224FC">
        <w:rPr>
          <w:rFonts w:hint="eastAsia"/>
          <w:color w:val="000000"/>
          <w:sz w:val="21"/>
          <w:szCs w:val="21"/>
        </w:rPr>
        <w:t xml:space="preserve">　　近年来，我区的物业服务合同纠纷案件数量呈逐年快速上升趋势。法院在审理该类纠纷案件过程中，发现由于物业服务企业与业主签订的物业服务合同时，未明确对发生纠纷时的送达地址等内容进行约定，导致物业企业催收费用困难,发生诉讼后案件亦出现“送达难”的情况。部分小区甚至出现物业管理费无法及时回收,影响小区整体物业服务质量,加剧矛盾纠纷，影响社区稳定的情况。</w:t>
      </w:r>
    </w:p>
    <w:p w:rsidR="00C224FC" w:rsidRPr="00C224FC" w:rsidRDefault="00C224FC" w:rsidP="00C224FC">
      <w:pPr>
        <w:pStyle w:val="a6"/>
        <w:spacing w:line="480" w:lineRule="auto"/>
        <w:rPr>
          <w:rFonts w:hint="eastAsia"/>
          <w:color w:val="000000"/>
          <w:sz w:val="21"/>
          <w:szCs w:val="21"/>
        </w:rPr>
      </w:pPr>
      <w:r w:rsidRPr="00C224FC">
        <w:rPr>
          <w:rFonts w:hint="eastAsia"/>
          <w:color w:val="000000"/>
          <w:sz w:val="21"/>
          <w:szCs w:val="21"/>
        </w:rPr>
        <w:t xml:space="preserve">　　为减少以上情况出现，确保小区物业服务合同纠纷出现时能有效保障权利人合法权益，达到在短时间内定纷止争的结果，我局提出以下要求：</w:t>
      </w:r>
    </w:p>
    <w:p w:rsidR="00C224FC" w:rsidRPr="00C224FC" w:rsidRDefault="00C224FC" w:rsidP="00C224FC">
      <w:pPr>
        <w:pStyle w:val="a6"/>
        <w:spacing w:line="480" w:lineRule="auto"/>
        <w:rPr>
          <w:rFonts w:hint="eastAsia"/>
          <w:color w:val="000000"/>
          <w:sz w:val="21"/>
          <w:szCs w:val="21"/>
        </w:rPr>
      </w:pPr>
      <w:r w:rsidRPr="00C224FC">
        <w:rPr>
          <w:rFonts w:hint="eastAsia"/>
          <w:color w:val="000000"/>
          <w:sz w:val="21"/>
          <w:szCs w:val="21"/>
        </w:rPr>
        <w:t xml:space="preserve">　　一、各物业服务企业必须使用规范、完整的物业服务合同或书面协议文本。服务合同或重要协议文本中应明确约定双方当事人发生纠纷及诉讼时的送达地址（包括电子送达地址）、可用于有效联系的移动电话号码及联系人等，并载明一方当事人变更联系方式的主动通知义务及未及时通知相对方的法律后果。</w:t>
      </w:r>
    </w:p>
    <w:p w:rsidR="00C224FC" w:rsidRPr="00C224FC" w:rsidRDefault="00C224FC" w:rsidP="00C224FC">
      <w:pPr>
        <w:pStyle w:val="a6"/>
        <w:spacing w:line="480" w:lineRule="auto"/>
        <w:rPr>
          <w:rFonts w:hint="eastAsia"/>
          <w:color w:val="000000"/>
          <w:sz w:val="21"/>
          <w:szCs w:val="21"/>
        </w:rPr>
      </w:pPr>
      <w:r w:rsidRPr="00C224FC">
        <w:rPr>
          <w:rFonts w:hint="eastAsia"/>
          <w:color w:val="000000"/>
          <w:sz w:val="21"/>
          <w:szCs w:val="21"/>
        </w:rPr>
        <w:t xml:space="preserve">　　二、各物业服务企业与业主签订物业服务合同时告知业主必须填写正确地址及发生错填漏填的法律后果。</w:t>
      </w:r>
    </w:p>
    <w:p w:rsidR="00C224FC" w:rsidRPr="00C224FC" w:rsidRDefault="00C224FC" w:rsidP="00C224FC">
      <w:pPr>
        <w:pStyle w:val="a6"/>
        <w:spacing w:line="480" w:lineRule="auto"/>
        <w:rPr>
          <w:rFonts w:hint="eastAsia"/>
          <w:color w:val="000000"/>
          <w:sz w:val="21"/>
          <w:szCs w:val="21"/>
        </w:rPr>
      </w:pPr>
      <w:r w:rsidRPr="00C224FC">
        <w:rPr>
          <w:rFonts w:hint="eastAsia"/>
          <w:color w:val="000000"/>
          <w:sz w:val="21"/>
          <w:szCs w:val="21"/>
        </w:rPr>
        <w:t xml:space="preserve">　　三、具体签署合同或协议时，可参考“送达地址确认书参考文本”（详见附件1）和“送达地址确认条款参考文本”（详见附件2）使用。其中，“送达地址确认书参考文本”可单独作为合同附件直接使用，“送达地址确认条款参考文本”可作为合同条款直接使用。</w:t>
      </w:r>
    </w:p>
    <w:p w:rsidR="00C224FC" w:rsidRPr="00C224FC" w:rsidRDefault="00C224FC" w:rsidP="00C224FC">
      <w:pPr>
        <w:pStyle w:val="a6"/>
        <w:spacing w:line="435" w:lineRule="atLeast"/>
        <w:rPr>
          <w:rFonts w:hint="eastAsia"/>
          <w:color w:val="000000"/>
          <w:sz w:val="21"/>
          <w:szCs w:val="21"/>
        </w:rPr>
      </w:pPr>
      <w:r w:rsidRPr="00C224FC">
        <w:rPr>
          <w:rFonts w:hint="eastAsia"/>
          <w:color w:val="000000"/>
          <w:sz w:val="21"/>
          <w:szCs w:val="21"/>
        </w:rPr>
        <w:t> </w:t>
      </w:r>
    </w:p>
    <w:p w:rsidR="00C224FC" w:rsidRPr="00C224FC" w:rsidRDefault="00C224FC" w:rsidP="00C224FC">
      <w:pPr>
        <w:pStyle w:val="a6"/>
        <w:spacing w:line="480" w:lineRule="auto"/>
        <w:rPr>
          <w:rFonts w:hint="eastAsia"/>
          <w:color w:val="000000"/>
          <w:sz w:val="21"/>
          <w:szCs w:val="21"/>
        </w:rPr>
      </w:pPr>
      <w:r w:rsidRPr="00C224FC">
        <w:rPr>
          <w:rFonts w:hint="eastAsia"/>
          <w:color w:val="000000"/>
          <w:sz w:val="21"/>
          <w:szCs w:val="21"/>
        </w:rPr>
        <w:t xml:space="preserve">　　附件：</w:t>
      </w:r>
    </w:p>
    <w:p w:rsidR="00C224FC" w:rsidRPr="00C224FC" w:rsidRDefault="00C224FC" w:rsidP="00C224FC">
      <w:pPr>
        <w:pStyle w:val="a6"/>
        <w:spacing w:line="435" w:lineRule="atLeast"/>
        <w:rPr>
          <w:rFonts w:hint="eastAsia"/>
          <w:color w:val="000000"/>
          <w:sz w:val="21"/>
          <w:szCs w:val="21"/>
        </w:rPr>
      </w:pPr>
      <w:hyperlink r:id="rId6" w:tgtFrame="_blank" w:history="1">
        <w:r w:rsidRPr="00C224FC">
          <w:rPr>
            <w:rStyle w:val="a5"/>
            <w:rFonts w:hint="default"/>
            <w:u w:val="single"/>
          </w:rPr>
          <w:t>附件1：送达地址确认书参考文本.doc</w:t>
        </w:r>
      </w:hyperlink>
    </w:p>
    <w:p w:rsidR="00C224FC" w:rsidRPr="00C224FC" w:rsidRDefault="00C224FC" w:rsidP="00C224FC">
      <w:pPr>
        <w:pStyle w:val="a6"/>
        <w:spacing w:line="435" w:lineRule="atLeast"/>
        <w:rPr>
          <w:rFonts w:hint="eastAsia"/>
          <w:color w:val="000000"/>
          <w:sz w:val="21"/>
          <w:szCs w:val="21"/>
        </w:rPr>
      </w:pPr>
      <w:hyperlink r:id="rId7" w:tgtFrame="_blank" w:history="1">
        <w:r w:rsidRPr="00C224FC">
          <w:rPr>
            <w:rStyle w:val="a5"/>
            <w:rFonts w:hint="default"/>
            <w:u w:val="single"/>
          </w:rPr>
          <w:t>附件2：送达地址确认条款参考文本.doc</w:t>
        </w:r>
      </w:hyperlink>
    </w:p>
    <w:p w:rsidR="00C224FC" w:rsidRPr="00C224FC" w:rsidRDefault="00C224FC" w:rsidP="00C224FC">
      <w:pPr>
        <w:pStyle w:val="a6"/>
        <w:spacing w:line="435" w:lineRule="atLeast"/>
        <w:rPr>
          <w:rFonts w:hint="eastAsia"/>
          <w:color w:val="000000"/>
          <w:sz w:val="21"/>
          <w:szCs w:val="21"/>
        </w:rPr>
      </w:pPr>
      <w:r w:rsidRPr="00C224FC">
        <w:rPr>
          <w:rFonts w:hint="eastAsia"/>
          <w:color w:val="000000"/>
          <w:sz w:val="21"/>
          <w:szCs w:val="21"/>
        </w:rPr>
        <w:t>         </w:t>
      </w:r>
    </w:p>
    <w:p w:rsidR="00C224FC" w:rsidRPr="00C224FC" w:rsidRDefault="00C224FC" w:rsidP="00C224FC">
      <w:pPr>
        <w:pStyle w:val="a6"/>
        <w:spacing w:line="435" w:lineRule="atLeast"/>
        <w:rPr>
          <w:rFonts w:hint="eastAsia"/>
          <w:color w:val="000000"/>
          <w:sz w:val="21"/>
          <w:szCs w:val="21"/>
        </w:rPr>
      </w:pPr>
      <w:r w:rsidRPr="00C224FC">
        <w:rPr>
          <w:rFonts w:hint="eastAsia"/>
          <w:color w:val="000000"/>
          <w:sz w:val="21"/>
          <w:szCs w:val="21"/>
        </w:rPr>
        <w:t> </w:t>
      </w:r>
    </w:p>
    <w:p w:rsidR="00C224FC" w:rsidRPr="00C224FC" w:rsidRDefault="00C224FC" w:rsidP="00C224FC">
      <w:pPr>
        <w:pStyle w:val="a6"/>
        <w:spacing w:line="435" w:lineRule="atLeast"/>
        <w:rPr>
          <w:rFonts w:hint="eastAsia"/>
          <w:color w:val="000000"/>
          <w:sz w:val="21"/>
          <w:szCs w:val="21"/>
        </w:rPr>
      </w:pPr>
      <w:r w:rsidRPr="00C224FC">
        <w:rPr>
          <w:rFonts w:hint="eastAsia"/>
          <w:color w:val="000000"/>
          <w:sz w:val="21"/>
          <w:szCs w:val="21"/>
        </w:rPr>
        <w:t>         </w:t>
      </w:r>
    </w:p>
    <w:p w:rsidR="00C224FC" w:rsidRPr="00C224FC" w:rsidRDefault="00C224FC" w:rsidP="00C224FC">
      <w:pPr>
        <w:pStyle w:val="a6"/>
        <w:spacing w:line="480" w:lineRule="auto"/>
        <w:jc w:val="right"/>
        <w:rPr>
          <w:rFonts w:hint="eastAsia"/>
          <w:color w:val="000000"/>
          <w:sz w:val="21"/>
          <w:szCs w:val="21"/>
        </w:rPr>
      </w:pPr>
      <w:r w:rsidRPr="00C224FC">
        <w:rPr>
          <w:rFonts w:hint="eastAsia"/>
          <w:color w:val="000000"/>
          <w:sz w:val="21"/>
          <w:szCs w:val="21"/>
        </w:rPr>
        <w:t xml:space="preserve">　　佛山市南海区住房城乡建设和水利局</w:t>
      </w:r>
    </w:p>
    <w:p w:rsidR="00C224FC" w:rsidRPr="00C224FC" w:rsidRDefault="00C224FC" w:rsidP="00C224FC">
      <w:pPr>
        <w:pStyle w:val="a6"/>
        <w:spacing w:line="480" w:lineRule="auto"/>
        <w:jc w:val="right"/>
        <w:rPr>
          <w:rFonts w:hint="eastAsia"/>
          <w:color w:val="000000"/>
          <w:sz w:val="21"/>
          <w:szCs w:val="21"/>
        </w:rPr>
      </w:pPr>
      <w:r w:rsidRPr="00C224FC">
        <w:rPr>
          <w:rFonts w:hint="eastAsia"/>
          <w:color w:val="000000"/>
          <w:sz w:val="21"/>
          <w:szCs w:val="21"/>
        </w:rPr>
        <w:t xml:space="preserve">　　2021年8月9日</w:t>
      </w:r>
    </w:p>
    <w:p w:rsidR="00C224FC" w:rsidRPr="00C224FC" w:rsidRDefault="00C224FC" w:rsidP="00C224FC">
      <w:pPr>
        <w:pStyle w:val="a6"/>
        <w:spacing w:line="480" w:lineRule="auto"/>
        <w:rPr>
          <w:rFonts w:hint="eastAsia"/>
          <w:color w:val="000000"/>
          <w:sz w:val="21"/>
          <w:szCs w:val="21"/>
        </w:rPr>
      </w:pPr>
      <w:r w:rsidRPr="00C224FC">
        <w:rPr>
          <w:rFonts w:hint="eastAsia"/>
          <w:color w:val="000000"/>
          <w:sz w:val="21"/>
          <w:szCs w:val="21"/>
        </w:rPr>
        <w:t xml:space="preserve">　　（联系人：陈晓君，联系电话：86232183）</w:t>
      </w:r>
    </w:p>
    <w:p w:rsidR="00C224FC" w:rsidRPr="00C224FC" w:rsidRDefault="00C224FC" w:rsidP="00C224FC">
      <w:pPr>
        <w:pStyle w:val="a6"/>
        <w:spacing w:line="435" w:lineRule="atLeast"/>
        <w:rPr>
          <w:rFonts w:hint="eastAsia"/>
          <w:color w:val="000000"/>
          <w:sz w:val="21"/>
          <w:szCs w:val="21"/>
        </w:rPr>
      </w:pPr>
      <w:r w:rsidRPr="00C224FC">
        <w:rPr>
          <w:rFonts w:hint="eastAsia"/>
          <w:color w:val="000000"/>
          <w:sz w:val="21"/>
          <w:szCs w:val="21"/>
        </w:rPr>
        <w:t> </w:t>
      </w:r>
    </w:p>
    <w:p w:rsidR="00C224FC" w:rsidRPr="00C224FC" w:rsidRDefault="00C224FC" w:rsidP="00C224FC">
      <w:pPr>
        <w:pStyle w:val="a6"/>
        <w:spacing w:line="435" w:lineRule="atLeast"/>
        <w:rPr>
          <w:rFonts w:hint="eastAsia"/>
          <w:color w:val="000000"/>
          <w:sz w:val="21"/>
          <w:szCs w:val="21"/>
        </w:rPr>
      </w:pPr>
      <w:r w:rsidRPr="00C224FC">
        <w:rPr>
          <w:rFonts w:hint="eastAsia"/>
          <w:color w:val="000000"/>
          <w:sz w:val="21"/>
          <w:szCs w:val="21"/>
        </w:rPr>
        <w:t> </w:t>
      </w:r>
    </w:p>
    <w:p w:rsidR="00C224FC" w:rsidRPr="00C224FC" w:rsidRDefault="00C224FC" w:rsidP="00C224FC">
      <w:pPr>
        <w:pStyle w:val="a6"/>
        <w:spacing w:line="435" w:lineRule="atLeast"/>
        <w:rPr>
          <w:rFonts w:hint="eastAsia"/>
          <w:color w:val="000000"/>
          <w:sz w:val="21"/>
          <w:szCs w:val="21"/>
        </w:rPr>
      </w:pPr>
      <w:r w:rsidRPr="00C224FC">
        <w:rPr>
          <w:rFonts w:hint="eastAsia"/>
          <w:color w:val="000000"/>
          <w:sz w:val="21"/>
          <w:szCs w:val="21"/>
        </w:rPr>
        <w:t> </w:t>
      </w:r>
    </w:p>
    <w:p w:rsidR="00C224FC" w:rsidRPr="00C224FC" w:rsidRDefault="00C224FC" w:rsidP="00C224FC">
      <w:pPr>
        <w:pStyle w:val="a6"/>
        <w:spacing w:line="435" w:lineRule="atLeast"/>
        <w:rPr>
          <w:rFonts w:hint="eastAsia"/>
          <w:color w:val="000000"/>
          <w:sz w:val="21"/>
          <w:szCs w:val="21"/>
        </w:rPr>
      </w:pPr>
      <w:r w:rsidRPr="00C224FC">
        <w:rPr>
          <w:rFonts w:hint="eastAsia"/>
          <w:color w:val="000000"/>
          <w:sz w:val="21"/>
          <w:szCs w:val="21"/>
        </w:rPr>
        <w:t> </w:t>
      </w:r>
    </w:p>
    <w:p w:rsidR="00C224FC" w:rsidRPr="00C224FC" w:rsidRDefault="00C224FC" w:rsidP="00C224FC">
      <w:pPr>
        <w:pStyle w:val="a6"/>
        <w:spacing w:line="435" w:lineRule="atLeast"/>
        <w:rPr>
          <w:rFonts w:hint="eastAsia"/>
          <w:color w:val="000000"/>
          <w:sz w:val="21"/>
          <w:szCs w:val="21"/>
        </w:rPr>
      </w:pPr>
      <w:r w:rsidRPr="00C224FC">
        <w:rPr>
          <w:rFonts w:hint="eastAsia"/>
          <w:color w:val="000000"/>
          <w:sz w:val="21"/>
          <w:szCs w:val="21"/>
        </w:rPr>
        <w:t> </w:t>
      </w:r>
    </w:p>
    <w:p w:rsidR="00C224FC" w:rsidRPr="00C224FC" w:rsidRDefault="00C224FC" w:rsidP="00C224FC">
      <w:pPr>
        <w:pStyle w:val="a6"/>
        <w:spacing w:line="435" w:lineRule="atLeast"/>
        <w:rPr>
          <w:rFonts w:hint="eastAsia"/>
          <w:color w:val="000000"/>
          <w:sz w:val="21"/>
          <w:szCs w:val="21"/>
        </w:rPr>
      </w:pPr>
      <w:r w:rsidRPr="00C224FC">
        <w:rPr>
          <w:rFonts w:hint="eastAsia"/>
          <w:color w:val="000000"/>
          <w:sz w:val="21"/>
          <w:szCs w:val="21"/>
        </w:rPr>
        <w:t> </w:t>
      </w:r>
    </w:p>
    <w:p w:rsidR="00C224FC" w:rsidRPr="00C224FC" w:rsidRDefault="00C224FC" w:rsidP="00C224FC">
      <w:pPr>
        <w:pStyle w:val="a6"/>
        <w:spacing w:line="435" w:lineRule="atLeast"/>
        <w:rPr>
          <w:rFonts w:hint="eastAsia"/>
          <w:color w:val="000000"/>
          <w:sz w:val="21"/>
          <w:szCs w:val="21"/>
        </w:rPr>
      </w:pPr>
      <w:r w:rsidRPr="00C224FC">
        <w:rPr>
          <w:rFonts w:hint="eastAsia"/>
          <w:color w:val="000000"/>
          <w:sz w:val="21"/>
          <w:szCs w:val="21"/>
        </w:rPr>
        <w:t> </w:t>
      </w:r>
    </w:p>
    <w:p w:rsidR="00C224FC" w:rsidRPr="00C224FC" w:rsidRDefault="00C224FC" w:rsidP="00C224FC">
      <w:pPr>
        <w:pStyle w:val="a6"/>
        <w:spacing w:line="480" w:lineRule="auto"/>
        <w:rPr>
          <w:rFonts w:hint="eastAsia"/>
          <w:color w:val="000000"/>
          <w:sz w:val="21"/>
          <w:szCs w:val="21"/>
        </w:rPr>
      </w:pPr>
      <w:r w:rsidRPr="00C224FC">
        <w:rPr>
          <w:rFonts w:hint="eastAsia"/>
          <w:color w:val="000000"/>
          <w:sz w:val="21"/>
          <w:szCs w:val="21"/>
        </w:rPr>
        <w:t xml:space="preserve">　　抄送：各镇（街道）房管所，区物协、房协，各房地产开发企业。</w:t>
      </w:r>
    </w:p>
    <w:p w:rsidR="00C224FC" w:rsidRPr="00C224FC" w:rsidRDefault="00C224FC" w:rsidP="00C224FC">
      <w:pPr>
        <w:rPr>
          <w:sz w:val="32"/>
          <w:szCs w:val="32"/>
        </w:rPr>
      </w:pPr>
    </w:p>
    <w:sectPr w:rsidR="00C224FC" w:rsidRPr="00C224F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3C7F" w:rsidRDefault="00273C7F" w:rsidP="00C224FC">
      <w:r>
        <w:separator/>
      </w:r>
    </w:p>
  </w:endnote>
  <w:endnote w:type="continuationSeparator" w:id="1">
    <w:p w:rsidR="00273C7F" w:rsidRDefault="00273C7F" w:rsidP="00C224F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3C7F" w:rsidRDefault="00273C7F" w:rsidP="00C224FC">
      <w:r>
        <w:separator/>
      </w:r>
    </w:p>
  </w:footnote>
  <w:footnote w:type="continuationSeparator" w:id="1">
    <w:p w:rsidR="00273C7F" w:rsidRDefault="00273C7F" w:rsidP="00C224F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224FC"/>
    <w:rsid w:val="00273C7F"/>
    <w:rsid w:val="00C224F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224F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224FC"/>
    <w:rPr>
      <w:sz w:val="18"/>
      <w:szCs w:val="18"/>
    </w:rPr>
  </w:style>
  <w:style w:type="paragraph" w:styleId="a4">
    <w:name w:val="footer"/>
    <w:basedOn w:val="a"/>
    <w:link w:val="Char0"/>
    <w:uiPriority w:val="99"/>
    <w:semiHidden/>
    <w:unhideWhenUsed/>
    <w:rsid w:val="00C224F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224FC"/>
    <w:rPr>
      <w:sz w:val="18"/>
      <w:szCs w:val="18"/>
    </w:rPr>
  </w:style>
  <w:style w:type="character" w:styleId="a5">
    <w:name w:val="Hyperlink"/>
    <w:basedOn w:val="a0"/>
    <w:uiPriority w:val="99"/>
    <w:semiHidden/>
    <w:unhideWhenUsed/>
    <w:rsid w:val="00C224FC"/>
    <w:rPr>
      <w:rFonts w:ascii="宋体" w:eastAsia="宋体" w:hAnsi="宋体" w:hint="eastAsia"/>
      <w:strike w:val="0"/>
      <w:dstrike w:val="0"/>
      <w:color w:val="000000"/>
      <w:sz w:val="21"/>
      <w:szCs w:val="21"/>
      <w:u w:val="none"/>
      <w:effect w:val="none"/>
    </w:rPr>
  </w:style>
  <w:style w:type="paragraph" w:styleId="a6">
    <w:name w:val="Normal (Web)"/>
    <w:basedOn w:val="a"/>
    <w:uiPriority w:val="99"/>
    <w:semiHidden/>
    <w:unhideWhenUsed/>
    <w:rsid w:val="00C224FC"/>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39971858">
      <w:bodyDiv w:val="1"/>
      <w:marLeft w:val="0"/>
      <w:marRight w:val="0"/>
      <w:marTop w:val="0"/>
      <w:marBottom w:val="0"/>
      <w:divBdr>
        <w:top w:val="none" w:sz="0" w:space="0" w:color="auto"/>
        <w:left w:val="none" w:sz="0" w:space="0" w:color="auto"/>
        <w:bottom w:val="none" w:sz="0" w:space="0" w:color="auto"/>
        <w:right w:val="none" w:sz="0" w:space="0" w:color="auto"/>
      </w:divBdr>
      <w:divsChild>
        <w:div w:id="628124006">
          <w:marLeft w:val="0"/>
          <w:marRight w:val="0"/>
          <w:marTop w:val="100"/>
          <w:marBottom w:val="100"/>
          <w:divBdr>
            <w:top w:val="single" w:sz="6" w:space="0" w:color="CCCCCC"/>
            <w:left w:val="single" w:sz="6" w:space="0" w:color="CCCCCC"/>
            <w:bottom w:val="single" w:sz="6" w:space="0" w:color="CCCCCC"/>
            <w:right w:val="single" w:sz="6" w:space="0" w:color="CCCCCC"/>
          </w:divBdr>
          <w:divsChild>
            <w:div w:id="1767116665">
              <w:marLeft w:val="0"/>
              <w:marRight w:val="0"/>
              <w:marTop w:val="225"/>
              <w:marBottom w:val="225"/>
              <w:divBdr>
                <w:top w:val="none" w:sz="0" w:space="0" w:color="auto"/>
                <w:left w:val="none" w:sz="0" w:space="0" w:color="auto"/>
                <w:bottom w:val="none" w:sz="0" w:space="0" w:color="auto"/>
                <w:right w:val="none" w:sz="0" w:space="0" w:color="auto"/>
              </w:divBdr>
              <w:divsChild>
                <w:div w:id="62600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99/199985/4914815.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99/199984/4914815.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141</Words>
  <Characters>805</Characters>
  <Application>Microsoft Office Word</Application>
  <DocSecurity>0</DocSecurity>
  <Lines>6</Lines>
  <Paragraphs>1</Paragraphs>
  <ScaleCrop>false</ScaleCrop>
  <Company>Regaltec</Company>
  <LinksUpToDate>false</LinksUpToDate>
  <CharactersWithSpaces>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2021-08-10T04:45:00Z</dcterms:created>
  <dcterms:modified xsi:type="dcterms:W3CDTF">2021-08-10T04:46:00Z</dcterms:modified>
</cp:coreProperties>
</file>