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242BF" w:rsidRDefault="00A242BF" w:rsidP="00A242BF">
      <w:pPr>
        <w:jc w:val="center"/>
        <w:rPr>
          <w:rFonts w:ascii="微软雅黑" w:eastAsia="微软雅黑" w:hAnsi="微软雅黑" w:hint="eastAsia"/>
          <w:b/>
          <w:bCs/>
          <w:color w:val="0E59A4"/>
          <w:sz w:val="32"/>
          <w:szCs w:val="32"/>
        </w:rPr>
      </w:pPr>
      <w:r w:rsidRPr="00A242BF">
        <w:rPr>
          <w:rFonts w:ascii="微软雅黑" w:eastAsia="微软雅黑" w:hAnsi="微软雅黑" w:hint="eastAsia"/>
          <w:b/>
          <w:bCs/>
          <w:color w:val="0E59A4"/>
          <w:sz w:val="32"/>
          <w:szCs w:val="32"/>
        </w:rPr>
        <w:t>佛山市南海区住房城乡建设和水利局关于印发《佛山市南海区住房城乡建设和水利局2021年岁末年初安全生产大检查工作方案》的通知</w:t>
      </w:r>
    </w:p>
    <w:p w:rsidR="00A242BF" w:rsidRPr="00A242BF" w:rsidRDefault="00A242BF" w:rsidP="00A242BF">
      <w:pPr>
        <w:spacing w:line="360" w:lineRule="auto"/>
        <w:rPr>
          <w:rFonts w:ascii="微软雅黑" w:eastAsia="微软雅黑" w:hAnsi="微软雅黑"/>
          <w:b/>
          <w:bCs/>
          <w:color w:val="0E59A4"/>
          <w:szCs w:val="21"/>
        </w:rPr>
      </w:pPr>
    </w:p>
    <w:p w:rsidR="00A242BF" w:rsidRPr="00A242BF" w:rsidRDefault="00A242BF" w:rsidP="00A242BF">
      <w:pPr>
        <w:pStyle w:val="a6"/>
        <w:shd w:val="clear" w:color="auto" w:fill="FFFFFF"/>
        <w:spacing w:line="360" w:lineRule="auto"/>
        <w:jc w:val="center"/>
        <w:rPr>
          <w:color w:val="333333"/>
          <w:sz w:val="21"/>
          <w:szCs w:val="21"/>
        </w:rPr>
      </w:pPr>
      <w:r w:rsidRPr="00A242BF">
        <w:rPr>
          <w:rFonts w:hint="eastAsia"/>
          <w:color w:val="333333"/>
          <w:sz w:val="21"/>
          <w:szCs w:val="21"/>
        </w:rPr>
        <w:t>南建水函〔2021〕60号</w:t>
      </w:r>
    </w:p>
    <w:p w:rsidR="00A242BF" w:rsidRPr="00A242BF" w:rsidRDefault="00A242BF" w:rsidP="00A242BF">
      <w:pPr>
        <w:pStyle w:val="a6"/>
        <w:shd w:val="clear" w:color="auto" w:fill="FFFFFF"/>
        <w:spacing w:line="360" w:lineRule="auto"/>
        <w:rPr>
          <w:rFonts w:hint="eastAsia"/>
          <w:color w:val="333333"/>
          <w:sz w:val="21"/>
          <w:szCs w:val="21"/>
        </w:rPr>
      </w:pP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各镇人民政府、街道办事处，区建筑工程施工安全监督站、区水利水电工程质量监督站，区、镇（街道）水投公司，各水利所，瀚蓝环境股份有限公司，各燃气经营、油气输送管道企业，各供水企业，各建设、施工、监理单位，各有关单位：</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根据市、区两级安委及市住建局的工作部署，为贯彻落实《佛山市2021年岁末大检查工作方案》（佛安〔2021〕21号）、《南海区安全生产大排查大整治专项行动方案》（南安委〔2021〕11号）、《南海区区镇街村居三级安全生产隐患大排查工作方案》南安办〔2021〕195号）文件要求，我局制定了《佛山市南海区住房城乡建设和水利局2021年岁末年初安全生产大检查工作方案》，现印发给你们，请认真贯彻落实。</w:t>
      </w:r>
    </w:p>
    <w:p w:rsidR="00A242BF" w:rsidRPr="00A242BF" w:rsidRDefault="00A242BF" w:rsidP="00A242BF">
      <w:pPr>
        <w:pStyle w:val="a6"/>
        <w:shd w:val="clear" w:color="auto" w:fill="FFFFFF"/>
        <w:spacing w:line="360" w:lineRule="auto"/>
        <w:jc w:val="right"/>
        <w:rPr>
          <w:rFonts w:hint="eastAsia"/>
          <w:color w:val="333333"/>
          <w:sz w:val="21"/>
          <w:szCs w:val="21"/>
        </w:rPr>
      </w:pPr>
      <w:r w:rsidRPr="00A242BF">
        <w:rPr>
          <w:rFonts w:hint="eastAsia"/>
          <w:color w:val="333333"/>
          <w:sz w:val="21"/>
          <w:szCs w:val="21"/>
        </w:rPr>
        <w:t xml:space="preserve">　　  佛山市南海区住房城乡建设和水利局</w:t>
      </w:r>
    </w:p>
    <w:p w:rsidR="00A242BF" w:rsidRPr="00A242BF" w:rsidRDefault="00A242BF" w:rsidP="00A242BF">
      <w:pPr>
        <w:pStyle w:val="a6"/>
        <w:shd w:val="clear" w:color="auto" w:fill="FFFFFF"/>
        <w:spacing w:line="360" w:lineRule="auto"/>
        <w:jc w:val="right"/>
        <w:rPr>
          <w:rFonts w:hint="eastAsia"/>
          <w:color w:val="333333"/>
          <w:sz w:val="21"/>
          <w:szCs w:val="21"/>
        </w:rPr>
      </w:pPr>
      <w:r w:rsidRPr="00A242BF">
        <w:rPr>
          <w:rFonts w:hint="eastAsia"/>
          <w:color w:val="333333"/>
          <w:sz w:val="21"/>
          <w:szCs w:val="21"/>
        </w:rPr>
        <w:t xml:space="preserve">　　2021年12月1日</w:t>
      </w:r>
    </w:p>
    <w:p w:rsidR="00A242BF" w:rsidRPr="00A242BF" w:rsidRDefault="00A242BF" w:rsidP="00A242BF">
      <w:pPr>
        <w:pStyle w:val="a6"/>
        <w:shd w:val="clear" w:color="auto" w:fill="FFFFFF"/>
        <w:spacing w:line="360" w:lineRule="auto"/>
        <w:jc w:val="center"/>
        <w:rPr>
          <w:rFonts w:hint="eastAsia"/>
          <w:color w:val="333333"/>
          <w:sz w:val="21"/>
          <w:szCs w:val="21"/>
        </w:rPr>
      </w:pPr>
      <w:r w:rsidRPr="00A242BF">
        <w:rPr>
          <w:rFonts w:hint="eastAsia"/>
          <w:color w:val="333333"/>
          <w:sz w:val="21"/>
          <w:szCs w:val="21"/>
        </w:rPr>
        <w:t xml:space="preserve">　　</w:t>
      </w:r>
      <w:r w:rsidRPr="00A242BF">
        <w:rPr>
          <w:rStyle w:val="a7"/>
          <w:rFonts w:hint="eastAsia"/>
          <w:color w:val="333333"/>
          <w:sz w:val="21"/>
          <w:szCs w:val="21"/>
        </w:rPr>
        <w:t>佛山市南海区住房城乡建设和水利局2021年岁末年初安全生产大检查工作方案</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为深入贯彻落实习近平总书记关于安全生产重要论述精神，深刻吸取珠海石景山“7.15”隧道透水事故、顺德北滘“11·12”火灾事故教训，根据市、区两级安委及市住建局的工作部署，结合我区近期几起污水管网施工安全事故的实际情况，我局决定从即日起至春节前开展2021年岁末年初安全大检查，全面排查我区房屋建筑工程、水利建设工程以及职责范围内的市政基础设施及市政基础设施工程安全隐患，强化我区城镇生活污水管网施工安全管理，</w:t>
      </w:r>
      <w:r w:rsidRPr="00A242BF">
        <w:rPr>
          <w:rFonts w:hint="eastAsia"/>
          <w:color w:val="333333"/>
          <w:sz w:val="21"/>
          <w:szCs w:val="21"/>
        </w:rPr>
        <w:lastRenderedPageBreak/>
        <w:t>严守岁末年初关键时期，坚决遏制防范重特大生产安全事故发生。为确保各项工作有效落实，特制定本方案。</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一、总体目标</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通过本次大检查，一是全面梳理各镇（街道）辖区内在建房屋建筑工程、水利建设工程以及职责范围内的市政基础设施及市政基础设施工程基本情况，不留盲区，不留死角，完善工程项目台账，建立“智慧一张图”，实现动态更新、实时监控；二是进一步加强安全监管执法力度，夯实各方责任，集中整治施工过程中安全管理不到位、防护措施不完善、有限空间作业不规范等各类突出问题，有效防范施工安全事故的发生，确保我区住建水利系统岁末年初安全生产形势稳定。</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二、组织架构</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为加强本次检查行动的组织工作，特成立领导小组。领导小组组长由我局局长担任，常务副组长由简陆芽副局长担任，副组长由局分管领导担任，局工程质量安全监管股、建筑市场监管股、供排水管理股、燃气发展和监管股、物业管理股、住房保障和房屋管理股、城乡建设股、执法监察大队、水利工程管理股、水利规划建设股、水旱灾害防御股、区建筑工程施工安全监督站相关负责人、各镇（街道）相关负责人担任成员。此外，各镇（街道）要成立相应的检查行动领导架构，由主要领导挂帅，成员除包括镇街有关部门和镇属企业外，还应包括村（居）有关领导和业务负责人。</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二、检查内容</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（一）疫情防控工作</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检查建筑工地、燃气企业疫情防控工作落实情况。重点检查工地项目、燃气场站是否设立设置粤康码扫码点、是否设置测温点和隔离室、是否制定疫情防控应急预案、是否落实用工实名制信息化管理、是否向从业人员配发口罩，食堂、宿舍、办公室是否落实定期消毒保洁。督促建筑工地、燃气企业担负起核酸检测和接种疫苗的主体责任，及时提醒从业人员接种第二针、加强针疫苗，确保从业人员疫苗接种应接尽接，如有从业人员出现发热、干咳、乏力、嗅（味）觉减退、鼻塞、流涕、咽痛、结膜炎、肌痛和腹泻等症状，及时向所在社区报告，并按要求到就近医疗机构就诊。倡议在建工程务工人员选择就地过节，把疫情传播风险降到最低。</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（二）房屋建筑工程</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全面摸排在建房屋工程建设情况：各镇（街道）加强巡查，全面排查辖区房屋建筑工程数量，摸清辖区内违法用地工程、已取得用地许可但未取得规划许可或未按照规划许可内容进行建设的违法工程以及已办理规划手续但未办理施工许可的违法工程，建立清单台账。</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检查企业安全生产主体责任落实情况：严格按照《广东省住房和城乡建设厅关于坚决抓好“落实施工企业安全生产主体责任专项行动”有关工作的紧急通知》有关要求落实企业主体责任。重点检查建设、监理、施工总承包、专业分包、劳务分包，租赁等单位主体责任落实情况，各方责任主体安全责任落实情况；检查其主要管理人员到岗到位、安全检查制度执行，施工工期安排是否合理，是否压缩合理工期、超越资质范围承揽工程、无相关资质证书、违法分包、转包工程等违法行为以及项目用工实名制及分账管理落实情况。</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排查危险性较大的分部分项工程安全隐患整改情况：起重机械、深基坑、高支模、脚手架等危险性较大的分部分项工程现场安全风险管控和隐患排查情况。督促工程项目各方主体建立健全危大工程安全管控体系，按要求编制专项施工方案，超过一定规模的危大工程专项方案组织具备相应资格的专家论证，严格按照方案施工。确保实现所有危大工程100%编制专项施工方案；建筑起重机械、高支模、深基坑专项施工方案100%编制防坍塌、防高坠、防物体打击等防护措施。</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防范化解施工路段事故多发风险：督促存在占道施工的工地施工单位制定交通疏解和安全防护方案，在施工期间配合辖区交警部门做好施工现场的安全防护、改道设置、通行引导等工作。</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施工现场扬尘防治及消防的管理：重点检查施工现场是否落实道路硬化、冲洗设施、土方覆盖等防止扬尘污染措施；消防专项方案编制情况，消防安全定期检查情况，动火作业审批情况；板房材质是否为A类不燃材料；办公区、生活区是否配备消防沙池、灭火器，动火作业区、集中用电区及可燃材料堆放区是否配备灭火设施；作业现场消防设施配备是否齐全有效等。</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（三）职责范围内市政基础设施及市政基础设施工程</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1.城镇供排水管网建设工程及燃气工程</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各镇（街道）要认真汲取“3·27”狮山坍塌事故、“7·1”狮山小塘安全事故、顺德北滘“11·12”火灾事故教训，加强巡查监管，重点对辖区内所有城镇供排水管网工程、燃气工程是否完善基建程序问题进行排查，督促辖区内各村（居）全面梳理辖区内在建城镇供水设施、排水体系、污水处理设施及配套管网建设（以下简称“供排水管网工程”）以及燃气工程数量，建立清单台账；及时将通知传达到辖区内每一个在建工程及工程建设的主管部门、辖区内每一家建筑业企业，并在此基础上督促工地做好自查自纠工作，进一步强化施工安全监督管理，规范施工安全行为，提高作业人员安全意识和安全操作技能，进一步健全安全生产责任制度，提升风险防控能力。</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全区城镇供排水管网工程、燃气工程建设单位要牵头各方责任主体按照文件要求对项目开展全面自查自纠，检查发现的问题要及时落实整改，消除安全隐患。相关自查自纠资料要留置工地备查。</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各镇（街道）城建和水利办公室、市政管理部门和区监督站要结合日常监督和管理工作，对辖区内城镇供排水管网工程、燃气工程开展检查，重点检查项目是否按照文件要求落实自查自纠工作，是否依法办理施工许可、工程质量安全监督等法定基建手续；是否按照《佛山市南海区“重点民生工程”管理工作指引》规定办理重点民生工程提前介入程序等。发现未按规定办理施工许可或提前介入手续的工程，一律责令停止施工，待完善相关手续后方可复工，并及时移交至相应部门处理。</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2.城镇燃气和油气输送管道</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一是开展违法经营行为整治。各镇（街道）全面排查在经营燃气场站的城镇燃气经营许可证是否在有效期内，会同有关部门依法依规打击无证经营、违法经营燃气行为，坚决取缔“黑气点”。整治范围：瓶装液化石油气充装、储存、经营单位和个人；瓶装液化石油气用户，包括商服用户（如餐饮业）、工贸企业用户、企事业用户。二是开展燃气设施安全隐患整治。组织燃气场站、管道等设施安全检查和评估，重点纠正设施安全风险辨识不足、风险点危险源底数不清、安全防范和应急处置措施不到位等问题。三是全面排查企业相关安全管理人员、操作人员、送气工等是否持有效证件上岗。严格落实所有人员接受安全生产教育、培训，使其掌握燃气安全、消防、用户安检和维修的知识、技能，杜绝违章操作。四是开展第三方施工破坏燃气管道专项整治。健全完善预防第三方施工破坏燃气管道设施工作机制，严格施工审批，严惩无证施工、违规施工行为；加强管线巡查，对影响燃气管线的第三方施工工程建立档案密切跟进，加强施工现场管理，做好应急处置准备。五是全面排查石油天然气输送管道企业是否落实日常检测、维护、检修、更新和巡查情况，重点排查石油天然气输送管道保护范围内违章建筑、施工占压、搭建以及各类管道铺设重叠交叉、安全距离不足等外部安全隐患情况。六是开展燃气管道及用户用气安全集中宣传。充分利用网络、报刊、电视、广播以及社区宣传栏等媒介广泛宣传报道，加强对第三方施工涉及燃气设施保护工作的宣传力度，推动安全用气宣传进企业、进工厂、进校园，突出对城乡结合部、城中村、“三小场所”等瓶装液化石油气用户集中区域安全用气宣传“全覆盖”。七是查处其他违反《城镇燃气管理条例》《石油天然气管道保护法》的违法行为。</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（四）水利建设工程</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重点对挂篮作业、隧道和地下盾构机掘进作业、深基坑和高支模作业、有限空间作业、高处作业和危大工程等易发事故的环节开展排查，按照“一线三排”的要求，迅速查清辨明工程项目安全底数、风险等级和管控现状，要实行造册登记，逐项梳理明确各项目分部分项工程安全管理清单和责任清单。对存在重大风险的施工环节和危大工程，要按照“一险一策”要求，逐项明确监管责任人、管控措施、应急预案，严防脱管失控。</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严格落实施工现场安全管理措施。各工程建设单位严格落实施工现场项目经理、班组、岗位员工的安全责任制，落实“六个不准”施工要求，完善项目安全交底和技术交接机制，加强现场巡护和监测，及时纠正不按施工图纸和计划施工行为，严禁各项目建设单位盲目抢工期、赶进度及违章作业。</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（五）有限空间作业</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各涉有限空间作业单位及相关企业要坚持问题导向、目标导向和结果导向，压实“三个责任”“三个必须”。根据《佛山市南海区住房城乡建设和水利局关于印发南海区住建水利系统有限空间作业专项整治工作方案的通知》要求，全区住建水利系统所有涉有限空间作业企业要聘请专家按要求进行有限空间风险辨识，依照“七个不准”进行一次全面安全隐患排查，建立有限空间管理台账。各镇（街道）城建和水利办公室、市政管理部门在此基础上，围绕“七个有没有”开展大检查，建立健全安全隐患排查治理制度和风险评估制度，定期研究解决重大生产安全问题，提升有限空间安全生产治理体系和治理能力现代化水平。</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（六）物业小区管理</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根据新冠肺炎疫情防控需要，督促物业服务企业做好小区出入口管理工作。根据防疫需要，督促企业加强物业小区环境卫生保洁消杀力度，增加小区垃圾清运频次，加强对电梯内部等密闭公共场所消毒杀菌工作。督促企业员工做好疫苗接种工作。</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检查物业服务企业对消防设施设备、电梯日常维护和安全隐患的排查工作记录；检查物业服务企业对预防高空抛物的宣传、警示工作情况；检查物业服务企业安全岗位责任制，安全应急预案制订、实施情况；检查项目是否有对管井等有限空间设置警示标识。</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监督企业做好新能源汽车充电桩巡查管理。一是物业服务企业是否做好对充电设施报装资料完善及管理；二是物业服务企业是否有定期巡查；三是充电桩周边是否有堆放易燃易爆物品或其它杂物；四是充电桩旁边是否设置警示标志，张贴业主电话、物业服务企业电话、消防救援电话等联系方式。</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监督企业做好电动自行车停放管理。一是检查对小区电动自行车上楼入户是否采取警示、劝阻等宣传；二是检查电动自行车是否存在无序、违规停放现象；三是否设置集中停车区域，配置电动自行车充电设施。</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（七）危旧房屋和削坡建房管理</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各镇（街道）加大对建筑年代较长、建设标准较低、失修失养严重的房屋；居住使用人员密集场所的房屋建筑，特别是学校、幼儿园、医院、养老院、商场等房屋建筑；未按相关规定进行幕墙安全维护的幕墙建筑；既有钢结构（钢-混结构）建筑物；外立面剥落的建构筑物及其周边同类型的建构筑物等有安全隐患的房屋的排查整治力度。督促房屋安全责任人落实房屋安全主体责任，及时做好房屋修缮治理工作。严格按照上级要求，对削坡建房隐患点进行排查整治，开展应急预案演练，确保在年底前完成在册隐患点的工程治理。</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四、工作安排</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本次专项检查采取企业自查、各镇（街道）排查检查及区监督站检查、区局督查方式进行。</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（一）企业自查（发文之日起至12月10日）。</w:t>
      </w:r>
      <w:r w:rsidRPr="00A242BF">
        <w:rPr>
          <w:rFonts w:hint="eastAsia"/>
          <w:color w:val="333333"/>
          <w:sz w:val="21"/>
          <w:szCs w:val="21"/>
        </w:rPr>
        <w:t>全区在建房屋建筑施工项目、城镇供排水管网工程建设单位要牵头各方责任主体按照文件要求对项目开展全面自查自纠。检查发现的问题要及时落实整改，消除安全隐患。相关自查自纠资料要留置工地备查。全区物业管理项目要按照文件要求迅速开展自查自纠，及时消除安全隐患。</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（二）各镇（街道）排查检查及区监督站检查（12月10日至2022年1月30日）。</w:t>
      </w:r>
      <w:r w:rsidRPr="00A242BF">
        <w:rPr>
          <w:rFonts w:hint="eastAsia"/>
          <w:color w:val="333333"/>
          <w:sz w:val="21"/>
          <w:szCs w:val="21"/>
        </w:rPr>
        <w:t>各镇（街道）要对辖区内所有在建房屋建筑施工项目、职责范围内的市政基础设施及市政基础设施工程（含燃气工程、城镇供排水管网工程）进行排查，督促村（居）、属地工程建设各方、物业小区协助排查辖区内所有在建工程数量，建立清单台账。若排查不到位出现遗漏或隐瞒不报，发生安全生产事故的，由所在镇（街道）承担责任。各镇（街道）城建和水利办公室、市政管理部门、房管部门和区监督站要结合日常监督和管理工作，对辖区内在建房屋建筑施工项目、水利建设工程、职责范围内的市政基础设施及市政基础设施工程开展检查，重点检查项目是否按照文件要求落实自查自纠工作，危大工程管理情况及有限空间作业管理情况等。各镇（街道）房管部门要督促物业管理项目开展自查自纠，并形成工作台账。对检查中发现开展自查工作不力、安全隐患问题较多、整改不到位的企业和项目部依法严肃处理。</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（三）区局督查。</w:t>
      </w:r>
      <w:r w:rsidRPr="00A242BF">
        <w:rPr>
          <w:rFonts w:hint="eastAsia"/>
          <w:color w:val="333333"/>
          <w:sz w:val="21"/>
          <w:szCs w:val="21"/>
        </w:rPr>
        <w:t>区局将通过结合季度大检查和飞行检查行动，适时对在建工地自查情况和各单位专项检查工作情况进行督查。</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五、工作要求</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（一）提高站位，增强责任意识。</w:t>
      </w:r>
      <w:r w:rsidRPr="00A242BF">
        <w:rPr>
          <w:rFonts w:hint="eastAsia"/>
          <w:color w:val="333333"/>
          <w:sz w:val="21"/>
          <w:szCs w:val="21"/>
        </w:rPr>
        <w:t>各镇（街道）、各单位、局各相关股室及所属各单位要增强对抓好安全生产工作重要性、紧迫性的认识，切实加强组织领导。领导班子要做好带头示范作用，亲自带队，亲临一线，督促住建水利领域有关企业落实安全生产主体责任，落实人、财、物，集中力量和时间抓好安全生产检查工作，狠抓责任和防范措施落实，严防各类生产安全事故发生。</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（二）全面落实企业安全生产主体责任。</w:t>
      </w:r>
      <w:r w:rsidRPr="00A242BF">
        <w:rPr>
          <w:rFonts w:hint="eastAsia"/>
          <w:color w:val="333333"/>
          <w:sz w:val="21"/>
          <w:szCs w:val="21"/>
        </w:rPr>
        <w:t>全区住建水利领域企业要严格按照《中共广东省委办公厅 广东省人民政府办公厅关于全面落实企业安全生产主体责任的通知》（粤委办发电〔2018〕15号）要求落实安全风险管控、隐患排查治理等主体责任。各镇（街道）城建和水利办公室、市政管理部门、房管部门，区建筑工程施工安全监督站要严格落实《广东省住房和城乡建设厅关于坚决抓好“落实施工企业安全生产主体责任专项行动”有关工作的紧急通知》要求，把落实企业安全生产主体责任作为隐患排查的根本落脚点，督促企业全面落实。针对“叫不动、推不动”的建设单位和参建各方，要严肃处理，并及时予以曝光。</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（三）全面排查隐患，严格监督执法。</w:t>
      </w:r>
      <w:r w:rsidRPr="00A242BF">
        <w:rPr>
          <w:rFonts w:hint="eastAsia"/>
          <w:color w:val="333333"/>
          <w:sz w:val="21"/>
          <w:szCs w:val="21"/>
        </w:rPr>
        <w:t>全区住建水利系统企业要认真开展安全隐患自查自纠工作，细致排查各类隐患，对发现的隐患和问题，及时落实整改，并建立台账，形成闭环管理。各镇（街道）城建和水利办公室、市政管理部门、房管部门、区建筑工程施工安全监督站在企业自查自纠的基础上，要切实加大监督检查力度，细致排查各类隐患，对发现的隐患和问题，要立即督促企业落实整改；对不能当场整改的隐患，要落实隐患整改责任、措施、资金、时限、预案“五到位”；对重大隐患要实行挂牌督办，确保整改到位；发现不具备安全生产条件的项目，一律依法停工整顿；对存在明显违法违规行为的，特别是施工企业超越资质范围承揽工程、无相关资质证书、违法分包、转包工程等违法行为，盲目赶工期、抢进度的行为，要严格落实“四个一律”，坚决依法予以严肃处理，切实改变安全生产工作中“认不清、想不到、管不到”的问题。</w:t>
      </w:r>
    </w:p>
    <w:p w:rsidR="00A242BF" w:rsidRPr="00A242BF" w:rsidRDefault="00A242BF" w:rsidP="00A242BF">
      <w:pPr>
        <w:pStyle w:val="a6"/>
        <w:shd w:val="clear" w:color="auto" w:fill="FFFFFF"/>
        <w:spacing w:line="360" w:lineRule="auto"/>
        <w:rPr>
          <w:rFonts w:hint="eastAsia"/>
          <w:color w:val="333333"/>
          <w:sz w:val="21"/>
          <w:szCs w:val="21"/>
        </w:rPr>
      </w:pPr>
      <w:r w:rsidRPr="00A242BF">
        <w:rPr>
          <w:rStyle w:val="a7"/>
          <w:rFonts w:hint="eastAsia"/>
          <w:color w:val="333333"/>
          <w:sz w:val="21"/>
          <w:szCs w:val="21"/>
        </w:rPr>
        <w:t xml:space="preserve">　　（四）持续跟进，报送工作情况。</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1.各镇（街道）要厘清基建程序，做好所有在建工程清单台账，在12月10日前填写《工程建设基本情况汇总表》（详见附件1）、12月29日前撰写工作总结，均盖镇（街道）人民政府公章后通过政务网发送至我局。区监督站按照相应时限报送表格和总结。</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2.每周四（从2021年11月25日开始至2021年12月30日）中午12时前，各镇（街道）、局所属各单位按要求及时报送本辖区、本行业领域《岁末年初安全大检查工作情况汇总表》（详见附件2）至我局对应股室联络员粤政易端口。</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3.2021年12月28日前，各镇（街道）、局所属各单位报送本辖区、本行业领域开展2021年岁末年初安全大检查工作情况和《重点安全生产风险隐患问题汇总表》（详见附件3）至我局对应股室联络员粤政易端口。</w:t>
      </w:r>
    </w:p>
    <w:p w:rsidR="00A242BF" w:rsidRPr="00A242BF" w:rsidRDefault="00A242BF" w:rsidP="00A242BF">
      <w:pPr>
        <w:pStyle w:val="a6"/>
        <w:shd w:val="clear" w:color="auto" w:fill="FFFFFF"/>
        <w:spacing w:line="360" w:lineRule="auto"/>
        <w:rPr>
          <w:rFonts w:hint="eastAsia"/>
          <w:color w:val="333333"/>
          <w:sz w:val="21"/>
          <w:szCs w:val="21"/>
        </w:rPr>
      </w:pPr>
      <w:r w:rsidRPr="00A242BF">
        <w:rPr>
          <w:rFonts w:hint="eastAsia"/>
          <w:color w:val="333333"/>
          <w:sz w:val="21"/>
          <w:szCs w:val="21"/>
        </w:rPr>
        <w:t xml:space="preserve">　　4.局各业务股室按照时间节点收集汇总各镇（街道）、局所属各单位报送材料，审核无误后报局质安股，由局质安股统一向上级部门报送（工程质量安全监管股联系人：刘秉翰，联系电话：81213139；建筑市场监管股：李勇，联系电话：86231971；执法监察大队：李嘉文，联系电话：86339612；燃气发展和监管股：姚冰，联系电话：86320705；住房保障和房屋管理股：关力强，联系电话：81213200；城乡建设股：崔聪华，联系电话：86231920；物业管理股：叶昊炫，联系电话：86289776；水利规划建设股：罗志江，联系电话：86226113；水利工程管理股：罗伦，联系电话：86287930；供排水管理股：黄永浩，联系电话：86395652，水旱灾害防御股：郭满添，联系电话：86393791；区建筑工程施工安全监督站：包啸江，联系电话：86229048）。</w:t>
      </w:r>
    </w:p>
    <w:p w:rsidR="00A242BF" w:rsidRPr="00A242BF" w:rsidRDefault="00A242BF" w:rsidP="00A242BF">
      <w:pPr>
        <w:pStyle w:val="a6"/>
        <w:shd w:val="clear" w:color="auto" w:fill="FFFFFF"/>
        <w:spacing w:line="360" w:lineRule="auto"/>
        <w:rPr>
          <w:rFonts w:ascii="微软雅黑" w:eastAsia="微软雅黑" w:hAnsi="微软雅黑" w:hint="eastAsia"/>
          <w:color w:val="333333"/>
          <w:sz w:val="21"/>
          <w:szCs w:val="21"/>
        </w:rPr>
      </w:pPr>
      <w:hyperlink r:id="rId6" w:tgtFrame="_blank" w:history="1">
        <w:r w:rsidRPr="00A242BF">
          <w:rPr>
            <w:rStyle w:val="a5"/>
            <w:rFonts w:ascii="微软雅黑" w:eastAsia="微软雅黑" w:hAnsi="微软雅黑" w:hint="eastAsia"/>
            <w:sz w:val="21"/>
            <w:szCs w:val="21"/>
          </w:rPr>
          <w:t>附件1：工程建设基本情况汇总表.doc</w:t>
        </w:r>
      </w:hyperlink>
    </w:p>
    <w:p w:rsidR="00A242BF" w:rsidRPr="00A242BF" w:rsidRDefault="00A242BF" w:rsidP="00A242BF">
      <w:pPr>
        <w:pStyle w:val="a6"/>
        <w:shd w:val="clear" w:color="auto" w:fill="FFFFFF"/>
        <w:spacing w:line="360" w:lineRule="auto"/>
        <w:rPr>
          <w:rFonts w:ascii="微软雅黑" w:eastAsia="微软雅黑" w:hAnsi="微软雅黑" w:hint="eastAsia"/>
          <w:color w:val="333333"/>
          <w:sz w:val="21"/>
          <w:szCs w:val="21"/>
        </w:rPr>
      </w:pPr>
      <w:hyperlink r:id="rId7" w:tgtFrame="_blank" w:history="1">
        <w:r w:rsidRPr="00A242BF">
          <w:rPr>
            <w:rStyle w:val="a5"/>
            <w:rFonts w:ascii="微软雅黑" w:eastAsia="微软雅黑" w:hAnsi="微软雅黑" w:hint="eastAsia"/>
            <w:sz w:val="21"/>
            <w:szCs w:val="21"/>
          </w:rPr>
          <w:t>附件2：岁末年初安全大检查工作情况汇总表.doc</w:t>
        </w:r>
      </w:hyperlink>
    </w:p>
    <w:p w:rsidR="00A242BF" w:rsidRPr="00A242BF" w:rsidRDefault="00A242BF" w:rsidP="00A242BF">
      <w:pPr>
        <w:pStyle w:val="a6"/>
        <w:shd w:val="clear" w:color="auto" w:fill="FFFFFF"/>
        <w:spacing w:line="360" w:lineRule="auto"/>
        <w:rPr>
          <w:rFonts w:ascii="微软雅黑" w:eastAsia="微软雅黑" w:hAnsi="微软雅黑" w:hint="eastAsia"/>
          <w:color w:val="333333"/>
          <w:sz w:val="21"/>
          <w:szCs w:val="21"/>
        </w:rPr>
      </w:pPr>
      <w:hyperlink r:id="rId8" w:tgtFrame="_blank" w:history="1">
        <w:r w:rsidRPr="00A242BF">
          <w:rPr>
            <w:rStyle w:val="a5"/>
            <w:rFonts w:ascii="微软雅黑" w:eastAsia="微软雅黑" w:hAnsi="微软雅黑" w:hint="eastAsia"/>
            <w:sz w:val="21"/>
            <w:szCs w:val="21"/>
          </w:rPr>
          <w:t>附件3：重点安全生产风险隐患问题汇总表.doc</w:t>
        </w:r>
      </w:hyperlink>
    </w:p>
    <w:p w:rsidR="00A242BF" w:rsidRPr="00A242BF" w:rsidRDefault="00A242BF" w:rsidP="00A242BF">
      <w:pPr>
        <w:spacing w:line="360" w:lineRule="auto"/>
        <w:jc w:val="left"/>
        <w:rPr>
          <w:szCs w:val="21"/>
        </w:rPr>
      </w:pPr>
    </w:p>
    <w:sectPr w:rsidR="00A242BF" w:rsidRPr="00A242B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2A1D" w:rsidRDefault="000B2A1D" w:rsidP="00A242BF">
      <w:r>
        <w:separator/>
      </w:r>
    </w:p>
  </w:endnote>
  <w:endnote w:type="continuationSeparator" w:id="1">
    <w:p w:rsidR="000B2A1D" w:rsidRDefault="000B2A1D" w:rsidP="00A242B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2A1D" w:rsidRDefault="000B2A1D" w:rsidP="00A242BF">
      <w:r>
        <w:separator/>
      </w:r>
    </w:p>
  </w:footnote>
  <w:footnote w:type="continuationSeparator" w:id="1">
    <w:p w:rsidR="000B2A1D" w:rsidRDefault="000B2A1D" w:rsidP="00A242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242BF"/>
    <w:rsid w:val="000B2A1D"/>
    <w:rsid w:val="00A242B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242B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242BF"/>
    <w:rPr>
      <w:sz w:val="18"/>
      <w:szCs w:val="18"/>
    </w:rPr>
  </w:style>
  <w:style w:type="paragraph" w:styleId="a4">
    <w:name w:val="footer"/>
    <w:basedOn w:val="a"/>
    <w:link w:val="Char0"/>
    <w:uiPriority w:val="99"/>
    <w:semiHidden/>
    <w:unhideWhenUsed/>
    <w:rsid w:val="00A242B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242BF"/>
    <w:rPr>
      <w:sz w:val="18"/>
      <w:szCs w:val="18"/>
    </w:rPr>
  </w:style>
  <w:style w:type="character" w:styleId="a5">
    <w:name w:val="Hyperlink"/>
    <w:basedOn w:val="a0"/>
    <w:uiPriority w:val="99"/>
    <w:semiHidden/>
    <w:unhideWhenUsed/>
    <w:rsid w:val="00A242BF"/>
    <w:rPr>
      <w:strike w:val="0"/>
      <w:dstrike w:val="0"/>
      <w:color w:val="333333"/>
      <w:u w:val="none"/>
      <w:effect w:val="none"/>
    </w:rPr>
  </w:style>
  <w:style w:type="paragraph" w:styleId="a6">
    <w:name w:val="Normal (Web)"/>
    <w:basedOn w:val="a"/>
    <w:uiPriority w:val="99"/>
    <w:semiHidden/>
    <w:unhideWhenUsed/>
    <w:rsid w:val="00A242BF"/>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A242BF"/>
    <w:rPr>
      <w:b/>
      <w:bCs/>
    </w:rPr>
  </w:style>
</w:styles>
</file>

<file path=word/webSettings.xml><?xml version="1.0" encoding="utf-8"?>
<w:webSettings xmlns:r="http://schemas.openxmlformats.org/officeDocument/2006/relationships" xmlns:w="http://schemas.openxmlformats.org/wordprocessingml/2006/main">
  <w:divs>
    <w:div w:id="787165523">
      <w:bodyDiv w:val="1"/>
      <w:marLeft w:val="0"/>
      <w:marRight w:val="0"/>
      <w:marTop w:val="0"/>
      <w:marBottom w:val="0"/>
      <w:divBdr>
        <w:top w:val="none" w:sz="0" w:space="0" w:color="auto"/>
        <w:left w:val="none" w:sz="0" w:space="0" w:color="auto"/>
        <w:bottom w:val="none" w:sz="0" w:space="0" w:color="auto"/>
        <w:right w:val="none" w:sz="0" w:space="0" w:color="auto"/>
      </w:divBdr>
      <w:divsChild>
        <w:div w:id="425618060">
          <w:marLeft w:val="0"/>
          <w:marRight w:val="0"/>
          <w:marTop w:val="0"/>
          <w:marBottom w:val="0"/>
          <w:divBdr>
            <w:top w:val="none" w:sz="0" w:space="0" w:color="auto"/>
            <w:left w:val="none" w:sz="0" w:space="0" w:color="auto"/>
            <w:bottom w:val="none" w:sz="0" w:space="0" w:color="auto"/>
            <w:right w:val="none" w:sz="0" w:space="0" w:color="auto"/>
          </w:divBdr>
          <w:divsChild>
            <w:div w:id="365714532">
              <w:marLeft w:val="0"/>
              <w:marRight w:val="0"/>
              <w:marTop w:val="0"/>
              <w:marBottom w:val="0"/>
              <w:divBdr>
                <w:top w:val="none" w:sz="0" w:space="0" w:color="auto"/>
                <w:left w:val="none" w:sz="0" w:space="0" w:color="auto"/>
                <w:bottom w:val="none" w:sz="0" w:space="0" w:color="auto"/>
                <w:right w:val="none" w:sz="0" w:space="0" w:color="auto"/>
              </w:divBdr>
              <w:divsChild>
                <w:div w:id="1016080200">
                  <w:marLeft w:val="0"/>
                  <w:marRight w:val="0"/>
                  <w:marTop w:val="0"/>
                  <w:marBottom w:val="0"/>
                  <w:divBdr>
                    <w:top w:val="none" w:sz="0" w:space="0" w:color="auto"/>
                    <w:left w:val="none" w:sz="0" w:space="0" w:color="auto"/>
                    <w:bottom w:val="none" w:sz="0" w:space="0" w:color="auto"/>
                    <w:right w:val="none" w:sz="0" w:space="0" w:color="auto"/>
                  </w:divBdr>
                  <w:divsChild>
                    <w:div w:id="1242642327">
                      <w:marLeft w:val="0"/>
                      <w:marRight w:val="0"/>
                      <w:marTop w:val="0"/>
                      <w:marBottom w:val="0"/>
                      <w:divBdr>
                        <w:top w:val="none" w:sz="0" w:space="0" w:color="auto"/>
                        <w:left w:val="none" w:sz="0" w:space="0" w:color="auto"/>
                        <w:bottom w:val="none" w:sz="0" w:space="0" w:color="auto"/>
                        <w:right w:val="none" w:sz="0" w:space="0" w:color="auto"/>
                      </w:divBdr>
                      <w:divsChild>
                        <w:div w:id="151001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24/224669/5098053.doc" TargetMode="External"/><Relationship Id="rId3" Type="http://schemas.openxmlformats.org/officeDocument/2006/relationships/webSettings" Target="webSettings.xml"/><Relationship Id="rId7" Type="http://schemas.openxmlformats.org/officeDocument/2006/relationships/hyperlink" Target="http://www.nanhai.gov.cn/attachment/0/224/224668/5098053.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4/224667/5098053.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1141</Words>
  <Characters>6506</Characters>
  <Application>Microsoft Office Word</Application>
  <DocSecurity>0</DocSecurity>
  <Lines>54</Lines>
  <Paragraphs>15</Paragraphs>
  <ScaleCrop>false</ScaleCrop>
  <Company>Regaltec</Company>
  <LinksUpToDate>false</LinksUpToDate>
  <CharactersWithSpaces>7632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2021-12-07T01:52:00Z</dcterms:created>
  <dcterms:modified xsi:type="dcterms:W3CDTF">2021-12-07T01:53:00Z</dcterms:modified>
</cp:coreProperties>
</file>