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01B3" w:rsidRPr="004101B3" w:rsidRDefault="004101B3" w:rsidP="004101B3">
      <w:pPr>
        <w:widowControl/>
        <w:shd w:val="clear" w:color="auto" w:fill="FFFFFF"/>
        <w:spacing w:line="360" w:lineRule="auto"/>
        <w:jc w:val="center"/>
        <w:outlineLvl w:val="0"/>
        <w:rPr>
          <w:rFonts w:ascii="微软雅黑" w:eastAsia="微软雅黑" w:hAnsi="微软雅黑" w:cs="宋体"/>
          <w:b/>
          <w:color w:val="0E59A4"/>
          <w:kern w:val="36"/>
          <w:sz w:val="36"/>
          <w:szCs w:val="36"/>
        </w:rPr>
      </w:pPr>
      <w:r w:rsidRPr="004101B3">
        <w:rPr>
          <w:rFonts w:ascii="微软雅黑" w:eastAsia="微软雅黑" w:hAnsi="微软雅黑" w:cs="宋体" w:hint="eastAsia"/>
          <w:b/>
          <w:color w:val="0E59A4"/>
          <w:kern w:val="36"/>
          <w:sz w:val="36"/>
          <w:szCs w:val="36"/>
        </w:rPr>
        <w:t>佛山市南海区住房城乡建设和水利局关于加强我区预拌混凝土、预拌砂浆行业合法用砂管理的通知</w:t>
      </w:r>
    </w:p>
    <w:p w:rsidR="004101B3" w:rsidRPr="004101B3" w:rsidRDefault="004101B3">
      <w:pPr>
        <w:rPr>
          <w:rFonts w:hint="eastAsia"/>
          <w:sz w:val="24"/>
          <w:szCs w:val="24"/>
        </w:rPr>
      </w:pPr>
    </w:p>
    <w:p w:rsidR="004101B3" w:rsidRPr="004101B3" w:rsidRDefault="004101B3" w:rsidP="004101B3">
      <w:pPr>
        <w:pStyle w:val="a5"/>
        <w:shd w:val="clear" w:color="auto" w:fill="FFFFFF"/>
        <w:spacing w:before="260" w:beforeAutospacing="0" w:after="260" w:afterAutospacing="0" w:line="480" w:lineRule="auto"/>
        <w:rPr>
          <w:color w:val="333333"/>
        </w:rPr>
      </w:pPr>
      <w:r w:rsidRPr="004101B3">
        <w:rPr>
          <w:rFonts w:hint="eastAsia"/>
          <w:color w:val="333333"/>
        </w:rPr>
        <w:t>各预拌混凝土、预拌砂浆企业：</w:t>
      </w:r>
    </w:p>
    <w:p w:rsidR="004101B3" w:rsidRPr="004101B3" w:rsidRDefault="004101B3" w:rsidP="004101B3">
      <w:pPr>
        <w:pStyle w:val="a5"/>
        <w:shd w:val="clear" w:color="auto" w:fill="FFFFFF"/>
        <w:spacing w:before="260" w:beforeAutospacing="0" w:after="260" w:afterAutospacing="0" w:line="480" w:lineRule="auto"/>
        <w:rPr>
          <w:rFonts w:hint="eastAsia"/>
          <w:color w:val="333333"/>
        </w:rPr>
      </w:pPr>
      <w:r w:rsidRPr="004101B3">
        <w:rPr>
          <w:rFonts w:hint="eastAsia"/>
          <w:color w:val="333333"/>
        </w:rPr>
        <w:t xml:space="preserve">　　为切实做好中央第四生态环境保护督察组指出我省出海水道内非法洗砂洗泥问题的整改工作，严格落实《广东省河长办关于印发广东省出海水道与河道水域非法洗砂洗泥问题整改工作方案的通知》（粤河长办〔2022〕26号）的要求，加强“开采、运输、销售、使用”等环节全过程动态管理，我局将对预拌混凝土、预拌砂浆企业用砂堆放场和用砂质量进行全面检查，依法查处使用不符合标准规范和没有合法来源的海砂等违法行为。具体要求如下：</w:t>
      </w:r>
    </w:p>
    <w:p w:rsidR="004101B3" w:rsidRPr="004101B3" w:rsidRDefault="004101B3" w:rsidP="004101B3">
      <w:pPr>
        <w:pStyle w:val="a5"/>
        <w:shd w:val="clear" w:color="auto" w:fill="FFFFFF"/>
        <w:spacing w:before="260" w:beforeAutospacing="0" w:after="260" w:afterAutospacing="0" w:line="480" w:lineRule="auto"/>
        <w:rPr>
          <w:rFonts w:hint="eastAsia"/>
          <w:color w:val="333333"/>
        </w:rPr>
      </w:pPr>
      <w:r w:rsidRPr="004101B3">
        <w:rPr>
          <w:rFonts w:hint="eastAsia"/>
          <w:color w:val="333333"/>
        </w:rPr>
        <w:t xml:space="preserve">　　一、自查自纠，全面摸排行业违法用砂行为</w:t>
      </w:r>
    </w:p>
    <w:p w:rsidR="004101B3" w:rsidRPr="004101B3" w:rsidRDefault="004101B3" w:rsidP="004101B3">
      <w:pPr>
        <w:pStyle w:val="a5"/>
        <w:shd w:val="clear" w:color="auto" w:fill="FFFFFF"/>
        <w:spacing w:before="260" w:beforeAutospacing="0" w:after="260" w:afterAutospacing="0" w:line="480" w:lineRule="auto"/>
        <w:rPr>
          <w:rFonts w:hint="eastAsia"/>
          <w:color w:val="333333"/>
        </w:rPr>
      </w:pPr>
      <w:r w:rsidRPr="004101B3">
        <w:rPr>
          <w:rFonts w:hint="eastAsia"/>
          <w:color w:val="333333"/>
        </w:rPr>
        <w:t xml:space="preserve">　　各企业立即对预拌混凝土、预拌砂浆用砂的合法来源、标准规范（主要针对氯离子含量）进行自查自纠，并从2022年1月1日起进行倒查。进一步加强海砂进场出场台账管理，必须遵守“进场必检，检测合格方可使用”原则，对未持有海砂合法来源凭证的海砂一律不得进场。对成品海砂的氯离子含量进行检测，氯离子含量不达标的一律不得出场，并对混凝土、砂浆半成品进行严格处理登记。各企业于2022年4月20日前把有关台账报送给区散装水泥办公室（详见附件）。</w:t>
      </w:r>
    </w:p>
    <w:p w:rsidR="004101B3" w:rsidRPr="004101B3" w:rsidRDefault="004101B3" w:rsidP="004101B3">
      <w:pPr>
        <w:pStyle w:val="a5"/>
        <w:shd w:val="clear" w:color="auto" w:fill="FFFFFF"/>
        <w:spacing w:before="260" w:beforeAutospacing="0" w:after="260" w:afterAutospacing="0" w:line="480" w:lineRule="auto"/>
        <w:rPr>
          <w:rFonts w:hint="eastAsia"/>
          <w:color w:val="333333"/>
        </w:rPr>
      </w:pPr>
      <w:r w:rsidRPr="004101B3">
        <w:rPr>
          <w:rFonts w:hint="eastAsia"/>
          <w:color w:val="333333"/>
        </w:rPr>
        <w:t xml:space="preserve">　　二、健全执法监管机制，强化日常监管作用</w:t>
      </w:r>
    </w:p>
    <w:p w:rsidR="004101B3" w:rsidRPr="004101B3" w:rsidRDefault="004101B3" w:rsidP="004101B3">
      <w:pPr>
        <w:pStyle w:val="a5"/>
        <w:shd w:val="clear" w:color="auto" w:fill="FFFFFF"/>
        <w:spacing w:before="260" w:beforeAutospacing="0" w:after="260" w:afterAutospacing="0" w:line="480" w:lineRule="auto"/>
        <w:rPr>
          <w:rFonts w:hint="eastAsia"/>
          <w:color w:val="333333"/>
        </w:rPr>
      </w:pPr>
      <w:r w:rsidRPr="004101B3">
        <w:rPr>
          <w:rFonts w:hint="eastAsia"/>
          <w:color w:val="333333"/>
        </w:rPr>
        <w:t xml:space="preserve">　　我局对站场内的各类生产用砂进行每月监督抽检，把氯离子含量列为每批次必检项目，并通过飞行检查、专项大检查等方式进行抽检。对查获不符合标准规</w:t>
      </w:r>
      <w:r w:rsidRPr="004101B3">
        <w:rPr>
          <w:rFonts w:hint="eastAsia"/>
          <w:color w:val="333333"/>
        </w:rPr>
        <w:lastRenderedPageBreak/>
        <w:t>范的海砂，按照《佛山市住房和城乡建设管理局建筑行业诚信管理办法》进行诚信扣分等处理，并联合有关部门查清海砂来源和渠道，涉嫌违法犯罪的，按规定及时移送司法机关。</w:t>
      </w:r>
    </w:p>
    <w:p w:rsidR="004101B3" w:rsidRPr="004101B3" w:rsidRDefault="004101B3" w:rsidP="004101B3">
      <w:pPr>
        <w:pStyle w:val="a5"/>
        <w:shd w:val="clear" w:color="auto" w:fill="FFFFFF"/>
        <w:spacing w:before="260" w:beforeAutospacing="0" w:after="260" w:afterAutospacing="0" w:line="480" w:lineRule="auto"/>
        <w:rPr>
          <w:rFonts w:hint="eastAsia"/>
          <w:color w:val="333333"/>
        </w:rPr>
      </w:pPr>
    </w:p>
    <w:p w:rsidR="004101B3" w:rsidRDefault="004101B3" w:rsidP="004101B3">
      <w:pPr>
        <w:pStyle w:val="a5"/>
        <w:shd w:val="clear" w:color="auto" w:fill="FFFFFF"/>
        <w:spacing w:before="260" w:beforeAutospacing="0" w:after="260" w:afterAutospacing="0"/>
        <w:rPr>
          <w:rFonts w:ascii="微软雅黑" w:eastAsia="微软雅黑" w:hAnsi="微软雅黑" w:hint="eastAsia"/>
          <w:color w:val="333333"/>
        </w:rPr>
      </w:pPr>
      <w:hyperlink r:id="rId6" w:tgtFrame="_blank" w:history="1">
        <w:r w:rsidRPr="004101B3">
          <w:rPr>
            <w:rStyle w:val="a6"/>
            <w:rFonts w:hint="eastAsia"/>
            <w:color w:val="333333"/>
          </w:rPr>
          <w:t>附件：预拌混凝土行业合法用砂管理情况登记表.xls</w:t>
        </w:r>
      </w:hyperlink>
    </w:p>
    <w:p w:rsidR="004101B3" w:rsidRDefault="004101B3" w:rsidP="004101B3">
      <w:pPr>
        <w:pStyle w:val="a5"/>
        <w:shd w:val="clear" w:color="auto" w:fill="FFFFFF"/>
        <w:spacing w:before="260" w:beforeAutospacing="0" w:after="260" w:afterAutospacing="0"/>
        <w:rPr>
          <w:rFonts w:ascii="微软雅黑" w:eastAsia="微软雅黑" w:hAnsi="微软雅黑" w:hint="eastAsia"/>
          <w:color w:val="333333"/>
        </w:rPr>
      </w:pPr>
    </w:p>
    <w:p w:rsidR="004101B3" w:rsidRPr="004101B3" w:rsidRDefault="004101B3" w:rsidP="004101B3">
      <w:pPr>
        <w:pStyle w:val="a5"/>
        <w:shd w:val="clear" w:color="auto" w:fill="FFFFFF"/>
        <w:spacing w:before="260" w:beforeAutospacing="0" w:after="260" w:afterAutospacing="0"/>
        <w:rPr>
          <w:rFonts w:hint="eastAsia"/>
          <w:color w:val="333333"/>
        </w:rPr>
      </w:pPr>
    </w:p>
    <w:p w:rsidR="004101B3" w:rsidRPr="004101B3" w:rsidRDefault="004101B3" w:rsidP="004101B3">
      <w:pPr>
        <w:pStyle w:val="a5"/>
        <w:shd w:val="clear" w:color="auto" w:fill="FFFFFF"/>
        <w:spacing w:before="260" w:beforeAutospacing="0" w:after="260" w:afterAutospacing="0" w:line="480" w:lineRule="auto"/>
        <w:jc w:val="right"/>
        <w:rPr>
          <w:color w:val="333333"/>
        </w:rPr>
      </w:pPr>
      <w:r w:rsidRPr="004101B3">
        <w:rPr>
          <w:rFonts w:hint="eastAsia"/>
          <w:color w:val="333333"/>
        </w:rPr>
        <w:t>佛山市南海区住房城乡建设和水利局</w:t>
      </w:r>
    </w:p>
    <w:p w:rsidR="004101B3" w:rsidRPr="004101B3" w:rsidRDefault="004101B3" w:rsidP="004101B3">
      <w:pPr>
        <w:pStyle w:val="a5"/>
        <w:shd w:val="clear" w:color="auto" w:fill="FFFFFF"/>
        <w:spacing w:before="260" w:beforeAutospacing="0" w:after="260" w:afterAutospacing="0" w:line="480" w:lineRule="auto"/>
        <w:jc w:val="right"/>
        <w:rPr>
          <w:rFonts w:hint="eastAsia"/>
          <w:color w:val="333333"/>
        </w:rPr>
      </w:pPr>
      <w:r w:rsidRPr="004101B3">
        <w:rPr>
          <w:rFonts w:hint="eastAsia"/>
          <w:color w:val="333333"/>
        </w:rPr>
        <w:t xml:space="preserve">　　2022年4月13日</w:t>
      </w:r>
    </w:p>
    <w:p w:rsidR="004101B3" w:rsidRPr="004101B3" w:rsidRDefault="004101B3" w:rsidP="004101B3">
      <w:pPr>
        <w:pStyle w:val="a5"/>
        <w:shd w:val="clear" w:color="auto" w:fill="FFFFFF"/>
        <w:spacing w:before="260" w:beforeAutospacing="0" w:after="260" w:afterAutospacing="0" w:line="480" w:lineRule="auto"/>
        <w:rPr>
          <w:rFonts w:hint="eastAsia"/>
          <w:color w:val="333333"/>
        </w:rPr>
      </w:pPr>
      <w:r w:rsidRPr="004101B3">
        <w:rPr>
          <w:rFonts w:hint="eastAsia"/>
          <w:color w:val="333333"/>
        </w:rPr>
        <w:t xml:space="preserve">　　（联系人：潘炳秋，联系电话：13927754608）</w:t>
      </w:r>
    </w:p>
    <w:p w:rsidR="004101B3" w:rsidRPr="004101B3" w:rsidRDefault="004101B3">
      <w:pPr>
        <w:rPr>
          <w:rFonts w:ascii="宋体" w:eastAsia="宋体" w:hAnsi="宋体" w:cs="宋体"/>
          <w:color w:val="333333"/>
          <w:kern w:val="0"/>
          <w:sz w:val="24"/>
          <w:szCs w:val="24"/>
        </w:rPr>
      </w:pPr>
    </w:p>
    <w:sectPr w:rsidR="004101B3" w:rsidRPr="004101B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3410" w:rsidRDefault="00E43410" w:rsidP="004101B3">
      <w:r>
        <w:separator/>
      </w:r>
    </w:p>
  </w:endnote>
  <w:endnote w:type="continuationSeparator" w:id="1">
    <w:p w:rsidR="00E43410" w:rsidRDefault="00E43410" w:rsidP="004101B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3410" w:rsidRDefault="00E43410" w:rsidP="004101B3">
      <w:r>
        <w:separator/>
      </w:r>
    </w:p>
  </w:footnote>
  <w:footnote w:type="continuationSeparator" w:id="1">
    <w:p w:rsidR="00E43410" w:rsidRDefault="00E43410" w:rsidP="004101B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101B3"/>
    <w:rsid w:val="004101B3"/>
    <w:rsid w:val="00E4341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101B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101B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101B3"/>
    <w:rPr>
      <w:sz w:val="18"/>
      <w:szCs w:val="18"/>
    </w:rPr>
  </w:style>
  <w:style w:type="paragraph" w:styleId="a4">
    <w:name w:val="footer"/>
    <w:basedOn w:val="a"/>
    <w:link w:val="Char0"/>
    <w:uiPriority w:val="99"/>
    <w:semiHidden/>
    <w:unhideWhenUsed/>
    <w:rsid w:val="004101B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101B3"/>
    <w:rPr>
      <w:sz w:val="18"/>
      <w:szCs w:val="18"/>
    </w:rPr>
  </w:style>
  <w:style w:type="character" w:customStyle="1" w:styleId="1Char">
    <w:name w:val="标题 1 Char"/>
    <w:basedOn w:val="a0"/>
    <w:link w:val="1"/>
    <w:uiPriority w:val="9"/>
    <w:rsid w:val="004101B3"/>
    <w:rPr>
      <w:rFonts w:ascii="宋体" w:eastAsia="宋体" w:hAnsi="宋体" w:cs="宋体"/>
      <w:b/>
      <w:bCs/>
      <w:kern w:val="36"/>
      <w:sz w:val="48"/>
      <w:szCs w:val="48"/>
    </w:rPr>
  </w:style>
  <w:style w:type="paragraph" w:styleId="a5">
    <w:name w:val="Normal (Web)"/>
    <w:basedOn w:val="a"/>
    <w:uiPriority w:val="99"/>
    <w:semiHidden/>
    <w:unhideWhenUsed/>
    <w:rsid w:val="004101B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101B3"/>
    <w:rPr>
      <w:color w:val="0000FF"/>
      <w:u w:val="single"/>
    </w:rPr>
  </w:style>
</w:styles>
</file>

<file path=word/webSettings.xml><?xml version="1.0" encoding="utf-8"?>
<w:webSettings xmlns:r="http://schemas.openxmlformats.org/officeDocument/2006/relationships" xmlns:w="http://schemas.openxmlformats.org/wordprocessingml/2006/main">
  <w:divs>
    <w:div w:id="184681702">
      <w:bodyDiv w:val="1"/>
      <w:marLeft w:val="0"/>
      <w:marRight w:val="0"/>
      <w:marTop w:val="0"/>
      <w:marBottom w:val="0"/>
      <w:divBdr>
        <w:top w:val="none" w:sz="0" w:space="0" w:color="auto"/>
        <w:left w:val="none" w:sz="0" w:space="0" w:color="auto"/>
        <w:bottom w:val="none" w:sz="0" w:space="0" w:color="auto"/>
        <w:right w:val="none" w:sz="0" w:space="0" w:color="auto"/>
      </w:divBdr>
    </w:div>
    <w:div w:id="271786803">
      <w:bodyDiv w:val="1"/>
      <w:marLeft w:val="0"/>
      <w:marRight w:val="0"/>
      <w:marTop w:val="0"/>
      <w:marBottom w:val="0"/>
      <w:divBdr>
        <w:top w:val="none" w:sz="0" w:space="0" w:color="auto"/>
        <w:left w:val="none" w:sz="0" w:space="0" w:color="auto"/>
        <w:bottom w:val="none" w:sz="0" w:space="0" w:color="auto"/>
        <w:right w:val="none" w:sz="0" w:space="0" w:color="auto"/>
      </w:divBdr>
    </w:div>
    <w:div w:id="1148479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50/250351/5230818.xls"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127</Words>
  <Characters>724</Characters>
  <Application>Microsoft Office Word</Application>
  <DocSecurity>0</DocSecurity>
  <Lines>6</Lines>
  <Paragraphs>1</Paragraphs>
  <ScaleCrop>false</ScaleCrop>
  <Company>Regaltec</Company>
  <LinksUpToDate>false</LinksUpToDate>
  <CharactersWithSpaces>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2022-04-14T01:52:00Z</dcterms:created>
  <dcterms:modified xsi:type="dcterms:W3CDTF">2022-04-14T01:53:00Z</dcterms:modified>
</cp:coreProperties>
</file>