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42E7" w:rsidRPr="00AB42E7" w:rsidRDefault="00AB42E7" w:rsidP="00AB42E7">
      <w:pPr>
        <w:widowControl/>
        <w:shd w:val="clear" w:color="auto" w:fill="FFFFFF"/>
        <w:spacing w:line="360" w:lineRule="auto"/>
        <w:jc w:val="center"/>
        <w:outlineLvl w:val="0"/>
        <w:rPr>
          <w:rFonts w:asciiTheme="minorEastAsia" w:hAnsiTheme="minorEastAsia" w:cs="宋体"/>
          <w:b/>
          <w:color w:val="0E59A4"/>
          <w:kern w:val="36"/>
          <w:sz w:val="32"/>
          <w:szCs w:val="32"/>
        </w:rPr>
      </w:pPr>
      <w:r w:rsidRPr="00AB42E7">
        <w:rPr>
          <w:rFonts w:asciiTheme="minorEastAsia" w:hAnsiTheme="minorEastAsia" w:cs="宋体" w:hint="eastAsia"/>
          <w:b/>
          <w:color w:val="0E59A4"/>
          <w:kern w:val="36"/>
          <w:sz w:val="32"/>
          <w:szCs w:val="32"/>
        </w:rPr>
        <w:t>南海区房地产全生命周期监管体系工作领导小组制度建设完善工作组办公室关于进一步加强实名制管理的通知</w:t>
      </w:r>
    </w:p>
    <w:p w:rsidR="00000000" w:rsidRPr="00AB42E7" w:rsidRDefault="00121DDA" w:rsidP="00AB42E7">
      <w:pPr>
        <w:spacing w:line="360" w:lineRule="auto"/>
        <w:rPr>
          <w:rFonts w:asciiTheme="minorEastAsia" w:hAnsiTheme="minorEastAsia" w:hint="eastAsia"/>
          <w:b/>
          <w:szCs w:val="21"/>
        </w:rPr>
      </w:pPr>
    </w:p>
    <w:p w:rsidR="00AB42E7" w:rsidRPr="00AB42E7" w:rsidRDefault="00AB42E7" w:rsidP="00AB42E7">
      <w:pPr>
        <w:pStyle w:val="a5"/>
        <w:shd w:val="clear" w:color="auto" w:fill="FFFFFF"/>
        <w:spacing w:before="225" w:beforeAutospacing="0" w:after="225" w:afterAutospacing="0" w:line="360" w:lineRule="auto"/>
        <w:rPr>
          <w:color w:val="333333"/>
          <w:sz w:val="21"/>
          <w:szCs w:val="21"/>
        </w:rPr>
      </w:pPr>
      <w:r w:rsidRPr="00AB42E7">
        <w:rPr>
          <w:rFonts w:hint="eastAsia"/>
          <w:color w:val="333333"/>
          <w:sz w:val="21"/>
          <w:szCs w:val="21"/>
        </w:rPr>
        <w:t>各镇人民政府、街道办事处，区住房城乡建设和水利局、区人力资源和社会保障局，各有关企业：</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根据《保障农民工工资支付条例》《关于转发〈保障农民工工资支付条例〉法律责任条款行政执法指引的通知》（粤治欠办函市〔2021〕3号）、《住房和城乡建设部 人力资源社会保障部关于印发建筑工人实名制管理办法（试行）的通知》（建市〔2019〕18号）、《广东省住房和城乡建设厅等4部门关于广东省建设工程领域用工实名管理暂行办法》（粤建规范〔2019〕1号）、《佛山市住房和城乡建设局转发关于加强用工实名制管理的通知》《建筑施工企业负责人及项目负责人施工现场带班暂行办法》等文件精神，督促我区在建在监房屋建筑和市政工程全覆盖落实用工实名制，规范建筑市场秩序，保障农民工工资支付，预防化解房屋建筑和市政基础设施工程欠款和劳资纠纷，现将相关要求通知如下：</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一、工程建设各方落实实名制管理的责任</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南海区内在建在监房屋建筑和市政基础设施工程施工现场必须全覆盖落实用工实名制，其中房屋建筑中小额工程（所属地块建筑规模2万平方米以下或投资规模4000万元以下）和市政基础设施工程等受投资规模和施工场地限制等不具备安装人面识别设备的项目，必须通过移动定位、电子围栏等技术（各项目自行采购），利用本人手机实现日常进出施工现场实名考勤。上述提及规模以上房屋建筑工程必须采用人面识别等涉及生物信息采集技术及电子围栏技术实行用工实名制的，并应采用全封闭式考勤机措施保证进出人员均进行考勤。</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Style w:val="a6"/>
          <w:rFonts w:hint="eastAsia"/>
          <w:color w:val="333333"/>
          <w:sz w:val="21"/>
          <w:szCs w:val="21"/>
        </w:rPr>
        <w:t xml:space="preserve">　　（一）建设单位责任</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1.建设单位应加强施工单位落实用工实名制管理的检查。项目施工前未安装人脸识别门禁系统和电子围栏等技术的，视为施工场地未具备施工条件，不得申请领取施工许可证；</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2.在项目办理施工许可证后30日内应通过南海区用工实名制系统上传施工合同、工程款支付担保；</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lastRenderedPageBreak/>
        <w:t xml:space="preserve">　　3.按月将月工程进度款申批表、工程款支付凭证，以及按月上传支付人工费到工人工资专用账户的银行转账凭证，施工总承包单位月工程进度款申批表等盖章扫描上传南海区用工实名制系统。</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Style w:val="a6"/>
          <w:rFonts w:hint="eastAsia"/>
          <w:color w:val="333333"/>
          <w:sz w:val="21"/>
          <w:szCs w:val="21"/>
        </w:rPr>
        <w:t xml:space="preserve">　　（二）施工总承包单位责任</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1.全部建筑工人上岗前应先用手机下载APP，在实名制系统录入相关个人信息数据，并上传工人劳动合同。</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2.进出施工现场的全部工人（含施工现场管理人员）必须通过人脸识别门禁系统（小额工程除外）和电子围栏等技术进行实时考勤记录，并将考勤信息实时对接上传至南海区用工实名制管理平台。人脸识别门禁系统及电子围栏发生故障当日不能及时记录现场工人考勤并上传的，由工程施工总承包单位劳资专管员当日手工进行录入考勤信息并上传到南海区用工实名制系统。项目施工总承包单位应将故障原因和手工录入考勤信息的天数等情况及时上报区住建水利局。</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3.在项目办理施工许可证后30日内将工人工资专用账户开户协议及开户凭证、工人工资保证金缴存情况扫描件、工人权益告牌照片、施工合同（包括专业分包和劳务分包合同）上传南海区用工实名制系统。</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4.按月将月工程进度款申请表（盖章扫描上传）、工人花名册、考勤表（电子版和工人签字按手印扫描版分别上传）、工资表（电子版和工人签字按手印扫描版分别上传）、施工总承包单位通过工人工资专用账户发放工资银行转账凭证等上传南海区用工实名制系统。</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Style w:val="a6"/>
          <w:rFonts w:hint="eastAsia"/>
          <w:color w:val="333333"/>
          <w:sz w:val="21"/>
          <w:szCs w:val="21"/>
        </w:rPr>
        <w:t xml:space="preserve">　　（三）监理单位责任</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1.进出施工现场的总监、总监代表、专监、监理员等必须通过人脸识别门禁系统或电子围栏等技术进行实时考勤记录。</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2.加强承包单位落实用工实名制管理的检查，对承包单位存在的违规行为及时发出通知要求整改并报告建设单位。拒不改正的，应及时报告住房城乡建设主管部门。</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二、工作要求</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（一）南海区范围内在建在监房屋建筑和市政工程建设、施工单位应按本通知要求，自本通知印发之日起，全面开展自查整改，加强落实项目实名制管理。</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二）住建部门负责检查项目通过实名制系统考勤情况，并对项目上传到南海区用工实名制系统的施工合同、工程款支付担保、月工程进度款申批表、工程款支付凭证、建设单位支付人工费到工人工资专用账户的银行转账凭证以及项目现场用工实名制设备运行对接情况进行检查，规范工程承发包及参建各单位合同履约、工程款支付行为。住建部门应加强实名制供应商在我区在建在监房屋建筑和市政基础设施工程上的管理，凡发现实名制供应商在我区在建在监房屋建筑和市政基础设施工程存在可用相片打卡考勤、后台修改考勤数据等行为的，进行全区通报。</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三）人社部门负责对项目上传南海区用工实名制系统的工人工资专用账户开户协议及开户凭证、工人工资保证金缴存情况、施工总承包单位通过工人工资专用账户发放工资银行转账凭证等进行检查，规范企业工资发放行为。</w:t>
      </w:r>
    </w:p>
    <w:p w:rsidR="00AB42E7" w:rsidRPr="00AB42E7" w:rsidRDefault="00AB42E7" w:rsidP="00AB42E7">
      <w:pPr>
        <w:pStyle w:val="a5"/>
        <w:shd w:val="clear" w:color="auto" w:fill="FFFFFF"/>
        <w:spacing w:before="225" w:beforeAutospacing="0" w:after="225" w:afterAutospacing="0" w:line="360" w:lineRule="auto"/>
        <w:rPr>
          <w:rFonts w:hint="eastAsia"/>
          <w:color w:val="333333"/>
          <w:sz w:val="21"/>
          <w:szCs w:val="21"/>
        </w:rPr>
      </w:pPr>
      <w:r w:rsidRPr="00AB42E7">
        <w:rPr>
          <w:rFonts w:hint="eastAsia"/>
          <w:color w:val="333333"/>
          <w:sz w:val="21"/>
          <w:szCs w:val="21"/>
        </w:rPr>
        <w:t xml:space="preserve">　　（四）人社、住建部门在检查过程发现项目建设单位、施工总承包单位或监理单位未按要求上传资料或落实用工实名制管理要求的，对项目相关责任单位发出责令改正通知书，督促跟踪相关责任单位落实。需要联合督促或惩戒情况，人社部门可以将相关情况抄送住建部门。区住建部门每月对人社部门抄送或自行检查发现未落实用工实名制要求的责任单位进行全区通报诚信扣分处理。连续两个月通报诚信扣分仍不能采取有效改正措施的责任单位，住建部门将对相应项目作出责令停工整改并约谈相关责任单位；责令停工整改和约谈后，项目仍未能按期采取有效改正措施的，区住建部门将项目施工总承包单位或监理单位列入重点管理并提呈佛山市住房和城乡建设局。对违反《保障农民工工资支付条例》等法律法规的行为，区人社、住建部门，公安机关依法进行查处。</w:t>
      </w:r>
    </w:p>
    <w:p w:rsidR="00AB42E7" w:rsidRPr="00AB42E7" w:rsidRDefault="00AB42E7" w:rsidP="00AB42E7">
      <w:pPr>
        <w:pStyle w:val="a5"/>
        <w:shd w:val="clear" w:color="auto" w:fill="FFFFFF"/>
        <w:spacing w:before="225" w:beforeAutospacing="0" w:after="225" w:afterAutospacing="0" w:line="360" w:lineRule="auto"/>
        <w:jc w:val="right"/>
        <w:rPr>
          <w:rFonts w:hint="eastAsia"/>
          <w:color w:val="333333"/>
          <w:sz w:val="21"/>
          <w:szCs w:val="21"/>
        </w:rPr>
      </w:pPr>
      <w:r w:rsidRPr="00AB42E7">
        <w:rPr>
          <w:rFonts w:hint="eastAsia"/>
          <w:color w:val="333333"/>
          <w:sz w:val="21"/>
          <w:szCs w:val="21"/>
        </w:rPr>
        <w:t xml:space="preserve">　　南海区房地产全生命周期监管体系工作领导</w:t>
      </w:r>
    </w:p>
    <w:p w:rsidR="00AB42E7" w:rsidRPr="00AB42E7" w:rsidRDefault="00AB42E7" w:rsidP="00AB42E7">
      <w:pPr>
        <w:pStyle w:val="a5"/>
        <w:shd w:val="clear" w:color="auto" w:fill="FFFFFF"/>
        <w:spacing w:before="225" w:beforeAutospacing="0" w:after="225" w:afterAutospacing="0" w:line="360" w:lineRule="auto"/>
        <w:jc w:val="right"/>
        <w:rPr>
          <w:rFonts w:hint="eastAsia"/>
          <w:color w:val="333333"/>
          <w:sz w:val="21"/>
          <w:szCs w:val="21"/>
        </w:rPr>
      </w:pPr>
      <w:r w:rsidRPr="00AB42E7">
        <w:rPr>
          <w:rFonts w:hint="eastAsia"/>
          <w:color w:val="333333"/>
          <w:sz w:val="21"/>
          <w:szCs w:val="21"/>
        </w:rPr>
        <w:t xml:space="preserve">　　小组制度建设完善工作组办公室（代章）</w:t>
      </w:r>
    </w:p>
    <w:p w:rsidR="00AB42E7" w:rsidRPr="00AB42E7" w:rsidRDefault="00AB42E7" w:rsidP="00AB42E7">
      <w:pPr>
        <w:pStyle w:val="a5"/>
        <w:shd w:val="clear" w:color="auto" w:fill="FFFFFF"/>
        <w:spacing w:before="225" w:beforeAutospacing="0" w:after="225" w:afterAutospacing="0" w:line="360" w:lineRule="auto"/>
        <w:jc w:val="right"/>
        <w:rPr>
          <w:rFonts w:hint="eastAsia"/>
          <w:color w:val="333333"/>
          <w:sz w:val="21"/>
          <w:szCs w:val="21"/>
        </w:rPr>
      </w:pPr>
      <w:r w:rsidRPr="00AB42E7">
        <w:rPr>
          <w:rFonts w:hint="eastAsia"/>
          <w:color w:val="333333"/>
          <w:sz w:val="21"/>
          <w:szCs w:val="21"/>
        </w:rPr>
        <w:t xml:space="preserve">　　2022年4月19日</w:t>
      </w:r>
    </w:p>
    <w:p w:rsidR="00AB42E7" w:rsidRPr="00AB42E7" w:rsidRDefault="00AB42E7" w:rsidP="00AB42E7">
      <w:pPr>
        <w:spacing w:line="360" w:lineRule="auto"/>
        <w:rPr>
          <w:rFonts w:asciiTheme="minorEastAsia" w:hAnsiTheme="minorEastAsia" w:hint="eastAsia"/>
          <w:b/>
          <w:szCs w:val="21"/>
        </w:rPr>
      </w:pPr>
    </w:p>
    <w:p w:rsidR="00AB42E7" w:rsidRDefault="00AB42E7"/>
    <w:sectPr w:rsidR="00AB42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1DDA" w:rsidRDefault="00121DDA" w:rsidP="00AB42E7">
      <w:r>
        <w:separator/>
      </w:r>
    </w:p>
  </w:endnote>
  <w:endnote w:type="continuationSeparator" w:id="1">
    <w:p w:rsidR="00121DDA" w:rsidRDefault="00121DDA" w:rsidP="00AB42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1DDA" w:rsidRDefault="00121DDA" w:rsidP="00AB42E7">
      <w:r>
        <w:separator/>
      </w:r>
    </w:p>
  </w:footnote>
  <w:footnote w:type="continuationSeparator" w:id="1">
    <w:p w:rsidR="00121DDA" w:rsidRDefault="00121DDA" w:rsidP="00AB42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B42E7"/>
    <w:rsid w:val="00121DDA"/>
    <w:rsid w:val="00AB42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B42E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B42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B42E7"/>
    <w:rPr>
      <w:sz w:val="18"/>
      <w:szCs w:val="18"/>
    </w:rPr>
  </w:style>
  <w:style w:type="paragraph" w:styleId="a4">
    <w:name w:val="footer"/>
    <w:basedOn w:val="a"/>
    <w:link w:val="Char0"/>
    <w:uiPriority w:val="99"/>
    <w:semiHidden/>
    <w:unhideWhenUsed/>
    <w:rsid w:val="00AB42E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B42E7"/>
    <w:rPr>
      <w:sz w:val="18"/>
      <w:szCs w:val="18"/>
    </w:rPr>
  </w:style>
  <w:style w:type="character" w:customStyle="1" w:styleId="1Char">
    <w:name w:val="标题 1 Char"/>
    <w:basedOn w:val="a0"/>
    <w:link w:val="1"/>
    <w:uiPriority w:val="9"/>
    <w:rsid w:val="00AB42E7"/>
    <w:rPr>
      <w:rFonts w:ascii="宋体" w:eastAsia="宋体" w:hAnsi="宋体" w:cs="宋体"/>
      <w:b/>
      <w:bCs/>
      <w:kern w:val="36"/>
      <w:sz w:val="48"/>
      <w:szCs w:val="48"/>
    </w:rPr>
  </w:style>
  <w:style w:type="paragraph" w:styleId="a5">
    <w:name w:val="Normal (Web)"/>
    <w:basedOn w:val="a"/>
    <w:uiPriority w:val="99"/>
    <w:semiHidden/>
    <w:unhideWhenUsed/>
    <w:rsid w:val="00AB42E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B42E7"/>
    <w:rPr>
      <w:b/>
      <w:bCs/>
    </w:rPr>
  </w:style>
</w:styles>
</file>

<file path=word/webSettings.xml><?xml version="1.0" encoding="utf-8"?>
<w:webSettings xmlns:r="http://schemas.openxmlformats.org/officeDocument/2006/relationships" xmlns:w="http://schemas.openxmlformats.org/wordprocessingml/2006/main">
  <w:divs>
    <w:div w:id="201869147">
      <w:bodyDiv w:val="1"/>
      <w:marLeft w:val="0"/>
      <w:marRight w:val="0"/>
      <w:marTop w:val="0"/>
      <w:marBottom w:val="0"/>
      <w:divBdr>
        <w:top w:val="none" w:sz="0" w:space="0" w:color="auto"/>
        <w:left w:val="none" w:sz="0" w:space="0" w:color="auto"/>
        <w:bottom w:val="none" w:sz="0" w:space="0" w:color="auto"/>
        <w:right w:val="none" w:sz="0" w:space="0" w:color="auto"/>
      </w:divBdr>
    </w:div>
    <w:div w:id="1541433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354</Words>
  <Characters>2022</Characters>
  <Application>Microsoft Office Word</Application>
  <DocSecurity>0</DocSecurity>
  <Lines>16</Lines>
  <Paragraphs>4</Paragraphs>
  <ScaleCrop>false</ScaleCrop>
  <Company>Regaltec</Company>
  <LinksUpToDate>false</LinksUpToDate>
  <CharactersWithSpaces>2372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2022-04-24T02:08:00Z</dcterms:created>
  <dcterms:modified xsi:type="dcterms:W3CDTF">2022-04-24T02:08:00Z</dcterms:modified>
</cp:coreProperties>
</file>