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61C" w:rsidRPr="001D461C" w:rsidRDefault="001D461C" w:rsidP="001D461C">
      <w:pPr>
        <w:widowControl/>
        <w:shd w:val="clear" w:color="auto" w:fill="FFFFFF"/>
        <w:spacing w:line="360" w:lineRule="auto"/>
        <w:jc w:val="center"/>
        <w:outlineLvl w:val="0"/>
        <w:rPr>
          <w:rFonts w:asciiTheme="minorEastAsia" w:hAnsiTheme="minorEastAsia" w:cs="宋体"/>
          <w:b/>
          <w:color w:val="0E59A4"/>
          <w:kern w:val="36"/>
          <w:sz w:val="36"/>
          <w:szCs w:val="36"/>
        </w:rPr>
      </w:pPr>
      <w:r w:rsidRPr="001D461C">
        <w:rPr>
          <w:rFonts w:asciiTheme="minorEastAsia" w:hAnsiTheme="minorEastAsia" w:cs="宋体" w:hint="eastAsia"/>
          <w:b/>
          <w:color w:val="0E59A4"/>
          <w:kern w:val="36"/>
          <w:sz w:val="36"/>
          <w:szCs w:val="36"/>
        </w:rPr>
        <w:t>佛山市南海区住房城乡建设和水利局关于严禁使用无资质预拌混凝土生产企业供应混凝土的通知</w:t>
      </w:r>
    </w:p>
    <w:p w:rsidR="00000000" w:rsidRPr="001D461C" w:rsidRDefault="002853D0" w:rsidP="001D461C">
      <w:pPr>
        <w:spacing w:line="360" w:lineRule="auto"/>
        <w:rPr>
          <w:rFonts w:asciiTheme="minorEastAsia" w:hAnsiTheme="minorEastAsia" w:hint="eastAsia"/>
          <w:szCs w:val="21"/>
        </w:rPr>
      </w:pPr>
    </w:p>
    <w:p w:rsidR="001D461C" w:rsidRPr="001D461C" w:rsidRDefault="001D461C" w:rsidP="001D461C">
      <w:pPr>
        <w:widowControl/>
        <w:shd w:val="clear" w:color="auto" w:fill="FFFFFF"/>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各有关单位：</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为规范我区建筑市场秩序，保障建筑工程质量，规范预拌混凝土供应行为，杜绝无资质混凝土生产企业（以下简称“无资质搅拌站”）供应的预拌混凝土流入建筑工程项目，根据《中华人民共和国建筑法》《建设工程质量管理条例》等相关法律法规规定，以及《南海区非法预拌混凝土搅拌站点专项整治工作实施方案》（南安办〔2022）71号)有关要求，现将有关事项通知如下：</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ー、预拌混凝土生产企业实行资质审批制度，必须按照《建筑业企业资质管理规定》的要求申领预拌混凝土专业承包资质，方可生产经营。我区现有具备预拌混凝土生产资质的在产企业共有19家（具体名单详见附件）。</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二、建设项目各方责任主体务必履行责任，严格核验预拌混凝土生产企业的营业执照和资质证书，严禁使用“无资质搅拌站”供应的预拌混凝土，一经查实违规采购使用“无资质搅拌站”供应的预拌混凝土，将依法对相关责任主体严肃查处。</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三、已取得预拌混凝土资质证书的预拌混凝土生产企业应严格执行相关法律法规，诚信自律，严禁提供虚假预拌混凝土出厂质量证明文件，严禁参与“无资质搅拌站”相关经营行为，禁止生产业务外包“无资质搅拌站”行为，一经查实，将依法严肃查处。</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四、各镇（街道）城建和水利办公室和区建筑工程质量监督站应加大对在建工程使用预拌混凝土情况的监督检查力度，如发现现场使用混凝土供应单位与实际不符或使用来路不明预拌混凝土的项目，应收集相关证据材料，并及时制止和责令整改，同时，对相关违规行为采取动态记分、诚信扣分、约谈、责令停工等手段依法进行查处。</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附件：南海区具备预拌混凝土生产资质的企业</w:t>
      </w:r>
    </w:p>
    <w:p w:rsidR="001D461C" w:rsidRPr="001D461C" w:rsidRDefault="001D461C" w:rsidP="001D461C">
      <w:pPr>
        <w:widowControl/>
        <w:shd w:val="clear" w:color="auto" w:fill="FFFFFF"/>
        <w:spacing w:before="225" w:after="225" w:line="360" w:lineRule="auto"/>
        <w:jc w:val="righ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佛山市南海区住房城乡建设和水利局</w:t>
      </w:r>
    </w:p>
    <w:p w:rsidR="001D461C" w:rsidRPr="001D461C" w:rsidRDefault="001D461C" w:rsidP="001D461C">
      <w:pPr>
        <w:widowControl/>
        <w:shd w:val="clear" w:color="auto" w:fill="FFFFFF"/>
        <w:spacing w:before="225" w:after="225" w:line="360" w:lineRule="auto"/>
        <w:jc w:val="righ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2022年5月16日</w:t>
      </w:r>
    </w:p>
    <w:p w:rsidR="001D461C" w:rsidRPr="001D461C" w:rsidRDefault="001D461C" w:rsidP="001D461C">
      <w:pPr>
        <w:widowControl/>
        <w:shd w:val="clear" w:color="auto" w:fill="FFFFFF"/>
        <w:spacing w:before="225" w:after="225" w:line="360" w:lineRule="auto"/>
        <w:jc w:val="left"/>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lastRenderedPageBreak/>
        <w:t xml:space="preserve">　　附件</w:t>
      </w:r>
    </w:p>
    <w:p w:rsidR="001D461C" w:rsidRPr="001D461C" w:rsidRDefault="001D461C" w:rsidP="001D461C">
      <w:pPr>
        <w:widowControl/>
        <w:shd w:val="clear" w:color="auto" w:fill="FFFFFF"/>
        <w:spacing w:before="225" w:after="225" w:line="360" w:lineRule="auto"/>
        <w:jc w:val="center"/>
        <w:rPr>
          <w:rFonts w:asciiTheme="minorEastAsia" w:hAnsiTheme="minorEastAsia" w:cs="宋体" w:hint="eastAsia"/>
          <w:color w:val="333333"/>
          <w:kern w:val="0"/>
          <w:szCs w:val="21"/>
        </w:rPr>
      </w:pPr>
      <w:r w:rsidRPr="001D461C">
        <w:rPr>
          <w:rFonts w:asciiTheme="minorEastAsia" w:hAnsiTheme="minorEastAsia" w:cs="宋体" w:hint="eastAsia"/>
          <w:color w:val="333333"/>
          <w:kern w:val="0"/>
          <w:szCs w:val="21"/>
        </w:rPr>
        <w:t xml:space="preserve">　　南海区具备预拌混凝土生产资质的企业</w:t>
      </w:r>
    </w:p>
    <w:tbl>
      <w:tblPr>
        <w:tblW w:w="8820"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930"/>
        <w:gridCol w:w="1590"/>
        <w:gridCol w:w="6300"/>
      </w:tblGrid>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序号</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所在镇街</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企业名称</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w:t>
            </w:r>
          </w:p>
        </w:tc>
        <w:tc>
          <w:tcPr>
            <w:tcW w:w="1590" w:type="dxa"/>
            <w:vMerge w:val="restart"/>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桂城</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佛山市金宏混凝土有限公司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2</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佛山市汇江混凝土有限公司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3</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佛山市南海兴业混凝土有限公司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4</w:t>
            </w:r>
          </w:p>
        </w:tc>
        <w:tc>
          <w:tcPr>
            <w:tcW w:w="1590" w:type="dxa"/>
            <w:vMerge w:val="restart"/>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里水</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佛山市南海区科明达混凝土有限公司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5</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佛山市南海区恒锵混凝土有限公司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6</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佛山市澳港混凝土有限公司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7</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佛山市南海通源混凝土有限公司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8</w:t>
            </w:r>
          </w:p>
        </w:tc>
        <w:tc>
          <w:tcPr>
            <w:tcW w:w="1590" w:type="dxa"/>
            <w:vMerge w:val="restart"/>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西樵</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佛山市南海区西樵恒建混凝土有限公司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9</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佛山市南海建源混凝土有限公司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10</w:t>
            </w:r>
          </w:p>
        </w:tc>
        <w:tc>
          <w:tcPr>
            <w:tcW w:w="1590" w:type="dxa"/>
            <w:vMerge w:val="restart"/>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狮山</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佛山市南海水泥厂罗村混凝土供应站</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11</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佛山市南海区穗联混凝土有限公司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12</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佛山市联益建筑材料有限公司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13</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佛山市南海通达混凝土有限公司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14</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广东恒利路桥工程有限公司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15</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佛山市南海区沥建混凝土有限公司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16</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佛山市南海区泌冲水泥混凝土有限公司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17</w:t>
            </w:r>
          </w:p>
        </w:tc>
        <w:tc>
          <w:tcPr>
            <w:tcW w:w="0" w:type="auto"/>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1D461C" w:rsidRPr="001D461C" w:rsidRDefault="001D461C" w:rsidP="001D461C">
            <w:pPr>
              <w:widowControl/>
              <w:spacing w:line="360" w:lineRule="auto"/>
              <w:jc w:val="left"/>
              <w:rPr>
                <w:rFonts w:asciiTheme="minorEastAsia" w:hAnsiTheme="minorEastAsia" w:cs="宋体"/>
                <w:color w:val="333333"/>
                <w:kern w:val="0"/>
                <w:szCs w:val="21"/>
              </w:rPr>
            </w:pP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佛山市南海建力混凝土有限公司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18</w:t>
            </w:r>
          </w:p>
        </w:tc>
        <w:tc>
          <w:tcPr>
            <w:tcW w:w="159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九江</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佛山市南海区九江建卫混凝土有限公司</w:t>
            </w:r>
          </w:p>
        </w:tc>
      </w:tr>
      <w:tr w:rsidR="001D461C" w:rsidRPr="001D461C" w:rsidTr="001D461C">
        <w:tc>
          <w:tcPr>
            <w:tcW w:w="93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19</w:t>
            </w:r>
          </w:p>
        </w:tc>
        <w:tc>
          <w:tcPr>
            <w:tcW w:w="159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丹灶</w:t>
            </w:r>
          </w:p>
        </w:tc>
        <w:tc>
          <w:tcPr>
            <w:tcW w:w="63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105" w:type="dxa"/>
              <w:bottom w:w="75" w:type="dxa"/>
              <w:right w:w="105" w:type="dxa"/>
            </w:tcMar>
            <w:vAlign w:val="center"/>
            <w:hideMark/>
          </w:tcPr>
          <w:p w:rsidR="001D461C" w:rsidRPr="001D461C" w:rsidRDefault="001D461C" w:rsidP="001D461C">
            <w:pPr>
              <w:widowControl/>
              <w:spacing w:before="225" w:after="225" w:line="360" w:lineRule="auto"/>
              <w:jc w:val="left"/>
              <w:rPr>
                <w:rFonts w:asciiTheme="minorEastAsia" w:hAnsiTheme="minorEastAsia" w:cs="宋体"/>
                <w:color w:val="333333"/>
                <w:kern w:val="0"/>
                <w:szCs w:val="21"/>
              </w:rPr>
            </w:pPr>
            <w:r w:rsidRPr="001D461C">
              <w:rPr>
                <w:rFonts w:asciiTheme="minorEastAsia" w:hAnsiTheme="minorEastAsia" w:cs="宋体" w:hint="eastAsia"/>
                <w:color w:val="333333"/>
                <w:kern w:val="0"/>
                <w:szCs w:val="21"/>
              </w:rPr>
              <w:t>佛山市南海区民太建筑材料有限公司</w:t>
            </w:r>
          </w:p>
        </w:tc>
      </w:tr>
    </w:tbl>
    <w:p w:rsidR="001D461C" w:rsidRPr="001D461C" w:rsidRDefault="001D461C"/>
    <w:sectPr w:rsidR="001D461C" w:rsidRPr="001D461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53D0" w:rsidRDefault="002853D0" w:rsidP="001D461C">
      <w:r>
        <w:separator/>
      </w:r>
    </w:p>
  </w:endnote>
  <w:endnote w:type="continuationSeparator" w:id="1">
    <w:p w:rsidR="002853D0" w:rsidRDefault="002853D0" w:rsidP="001D461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53D0" w:rsidRDefault="002853D0" w:rsidP="001D461C">
      <w:r>
        <w:separator/>
      </w:r>
    </w:p>
  </w:footnote>
  <w:footnote w:type="continuationSeparator" w:id="1">
    <w:p w:rsidR="002853D0" w:rsidRDefault="002853D0" w:rsidP="001D461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D461C"/>
    <w:rsid w:val="001D461C"/>
    <w:rsid w:val="002853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D461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D461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D461C"/>
    <w:rPr>
      <w:sz w:val="18"/>
      <w:szCs w:val="18"/>
    </w:rPr>
  </w:style>
  <w:style w:type="paragraph" w:styleId="a4">
    <w:name w:val="footer"/>
    <w:basedOn w:val="a"/>
    <w:link w:val="Char0"/>
    <w:uiPriority w:val="99"/>
    <w:semiHidden/>
    <w:unhideWhenUsed/>
    <w:rsid w:val="001D461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D461C"/>
    <w:rPr>
      <w:sz w:val="18"/>
      <w:szCs w:val="18"/>
    </w:rPr>
  </w:style>
  <w:style w:type="character" w:customStyle="1" w:styleId="1Char">
    <w:name w:val="标题 1 Char"/>
    <w:basedOn w:val="a0"/>
    <w:link w:val="1"/>
    <w:uiPriority w:val="9"/>
    <w:rsid w:val="001D461C"/>
    <w:rPr>
      <w:rFonts w:ascii="宋体" w:eastAsia="宋体" w:hAnsi="宋体" w:cs="宋体"/>
      <w:b/>
      <w:bCs/>
      <w:kern w:val="36"/>
      <w:sz w:val="48"/>
      <w:szCs w:val="48"/>
    </w:rPr>
  </w:style>
  <w:style w:type="paragraph" w:styleId="a5">
    <w:name w:val="Normal (Web)"/>
    <w:basedOn w:val="a"/>
    <w:uiPriority w:val="99"/>
    <w:unhideWhenUsed/>
    <w:rsid w:val="001D461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78609524">
      <w:bodyDiv w:val="1"/>
      <w:marLeft w:val="0"/>
      <w:marRight w:val="0"/>
      <w:marTop w:val="0"/>
      <w:marBottom w:val="0"/>
      <w:divBdr>
        <w:top w:val="none" w:sz="0" w:space="0" w:color="auto"/>
        <w:left w:val="none" w:sz="0" w:space="0" w:color="auto"/>
        <w:bottom w:val="none" w:sz="0" w:space="0" w:color="auto"/>
        <w:right w:val="none" w:sz="0" w:space="0" w:color="auto"/>
      </w:divBdr>
    </w:div>
    <w:div w:id="660819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176</Words>
  <Characters>1009</Characters>
  <Application>Microsoft Office Word</Application>
  <DocSecurity>0</DocSecurity>
  <Lines>8</Lines>
  <Paragraphs>2</Paragraphs>
  <ScaleCrop>false</ScaleCrop>
  <Company>Regaltec</Company>
  <LinksUpToDate>false</LinksUpToDate>
  <CharactersWithSpaces>1183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2022-05-17T06:54:00Z</dcterms:created>
  <dcterms:modified xsi:type="dcterms:W3CDTF">2022-05-17T06:55:00Z</dcterms:modified>
</cp:coreProperties>
</file>