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C32" w:rsidRPr="00396C32" w:rsidRDefault="00396C32" w:rsidP="00396C32">
      <w:pPr>
        <w:widowControl/>
        <w:shd w:val="clear" w:color="auto" w:fill="FFFFFF"/>
        <w:spacing w:line="360" w:lineRule="auto"/>
        <w:jc w:val="center"/>
        <w:outlineLvl w:val="0"/>
        <w:rPr>
          <w:rFonts w:asciiTheme="minorEastAsia" w:hAnsiTheme="minorEastAsia" w:cs="宋体"/>
          <w:b/>
          <w:color w:val="0E59A4"/>
          <w:kern w:val="36"/>
          <w:sz w:val="32"/>
          <w:szCs w:val="32"/>
        </w:rPr>
      </w:pPr>
      <w:r w:rsidRPr="00396C32">
        <w:rPr>
          <w:rFonts w:asciiTheme="minorEastAsia" w:hAnsiTheme="minorEastAsia" w:cs="宋体" w:hint="eastAsia"/>
          <w:b/>
          <w:color w:val="0E59A4"/>
          <w:kern w:val="36"/>
          <w:sz w:val="32"/>
          <w:szCs w:val="32"/>
        </w:rPr>
        <w:t>佛山市南海区住房城乡建设和水利局关于开展南海区2021年度民用建筑能源资源消耗统计调查的通知</w:t>
      </w:r>
    </w:p>
    <w:p w:rsidR="00000000" w:rsidRDefault="0078604E" w:rsidP="00396C32">
      <w:pPr>
        <w:spacing w:line="360" w:lineRule="auto"/>
      </w:pP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color w:val="333333"/>
        </w:rPr>
      </w:pPr>
      <w:r w:rsidRPr="00396C32">
        <w:rPr>
          <w:rFonts w:asciiTheme="minorEastAsia" w:eastAsiaTheme="minorEastAsia" w:hAnsiTheme="minorEastAsia" w:hint="eastAsia"/>
          <w:color w:val="333333"/>
        </w:rPr>
        <w:t>各镇人民政府、街道办事处，各有关单位：</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根据《佛山市住房和城乡建设局转发关于开展2021年度全国民用建筑能源资源消耗统计调查的通知》（佛建发〔2022〕128号）要求，我局定于2022年6月上旬开展相关统计调查工作。具体通知如下：</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一、统计的目的和意义</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能源资源消耗统计工作是落实国家“双碳”政策的重要基础，开展民用建筑能源资源消耗统计工作是有效推进南海区建筑节能工作的需要。通过指导和规范全区的建筑能源资源消耗统计工作，尽快建立建筑能源资源消耗统计平台和能源资源消耗数据采集体系，统计出比较准确的建筑能源资源消耗数据，全面掌握我区建筑能源资源消耗的实际状况，为建筑节能工作决策提供数据依据。</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二、统计数据</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Style w:val="a6"/>
          <w:rFonts w:asciiTheme="minorEastAsia" w:eastAsiaTheme="minorEastAsia" w:hAnsiTheme="minorEastAsia" w:hint="eastAsia"/>
          <w:color w:val="333333"/>
        </w:rPr>
        <w:t xml:space="preserve">　　（一）能源消耗数据</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主要统计民用建筑2021年度能源消耗量。建筑能源消耗是指在建筑使用过程中，为满足民用建筑内人员活动的能源消耗，包括维持建筑环境（如采暖、通风、空调和照明灯）和各类建筑内活动（如办公、炊事等）的能源消耗。能源按种类分为电力、煤炭、天然气、液化石油气、人工煤气和其他能源（包括集中供冷耗冷量、生物质能等）。同时，统计可再生能源（太阳能热水系统、太阳能光伏发电系统、浅层与中深层地热能利用系统）在建筑中的应用量。</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Style w:val="a6"/>
          <w:rFonts w:asciiTheme="minorEastAsia" w:eastAsiaTheme="minorEastAsia" w:hAnsiTheme="minorEastAsia" w:hint="eastAsia"/>
          <w:color w:val="333333"/>
        </w:rPr>
        <w:t xml:space="preserve">　　（二）水资源消耗数据</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主要统计民用建筑2021年度水资源消耗量。建筑自来水消耗量，分为居民家庭用水和公共服务用水。居民家庭用水指城市范围内所有居民家庭的日常生活用水；公共服务用水指为城区社会公共生活服务的用水，包括行政事业单位、部</w:t>
      </w:r>
      <w:r w:rsidRPr="00396C32">
        <w:rPr>
          <w:rFonts w:asciiTheme="minorEastAsia" w:eastAsiaTheme="minorEastAsia" w:hAnsiTheme="minorEastAsia" w:hint="eastAsia"/>
          <w:color w:val="333333"/>
        </w:rPr>
        <w:lastRenderedPageBreak/>
        <w:t>队营区和公共设施服务、社会服务业、批发零售贸易业、旅馆饮食业以及社会服务业等单位的用水。</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三、统计调查对象和范围</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本次统计的建筑对象分为五大类，包括国家机关办公建筑、大型公共建筑、中小型公共建筑、城镇居住建筑和行政村居住建筑。其中，公共建筑是指供人们进行各种公共活动的建筑，分为写字楼建筑、商场建筑、宾馆饭店建筑、医疗卫生建筑、文化教育建筑、交通枢纽类建筑和其他建筑七类。</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Style w:val="a6"/>
          <w:rFonts w:asciiTheme="minorEastAsia" w:eastAsiaTheme="minorEastAsia" w:hAnsiTheme="minorEastAsia" w:hint="eastAsia"/>
          <w:color w:val="333333"/>
        </w:rPr>
        <w:t xml:space="preserve">　　（一）全面统计对象</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1.国家机关办公建筑：由政府财政资金建设、国家机关事务管理机构管理的办公建筑。根据《民用建筑能源资源消耗统计调查制度》，本调查只对建筑面积在3000平方米以上（含3000平方米）的政府机关办公建筑进行统计调查。</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2.大型公共建筑：单体建筑面积大于2万平方米的公共建筑。</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Style w:val="a6"/>
          <w:rFonts w:asciiTheme="minorEastAsia" w:eastAsiaTheme="minorEastAsia" w:hAnsiTheme="minorEastAsia" w:hint="eastAsia"/>
          <w:color w:val="333333"/>
        </w:rPr>
        <w:t xml:space="preserve">　　（二）重点调查统计对象</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1.中小型公共建筑：单体建筑面积小于（含2万平方米）的公共建筑。</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2.城镇居住建筑：城镇范围内供人们居住使用的建筑。包括住宅、集体宿舍、公寓等。</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3.行政村居住建筑：供乡村家庭居住使用的建筑，特指一楼一户形态的乡村居住建筑，不包括新乡村上楼建筑。</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四、工作安排</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（一）区各有关单位、各镇（街道）（下属部门和有关企业）填报3000平方米以上（含3000平方米）的政府机关办公建筑和大型公共建筑的能源资源消耗数据相关资料。</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（二）区物业协会组织区内物业公司填报居住建筑、中小型公共建筑、大型公共建筑的能源资源消耗数据相关资料。</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（三）九江镇组织两个行政村填报能源资源消耗数据相关资料。</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四）建筑能源资源消耗数据相关资料包括《统计对象汇总名单》《城镇民用建筑能源资源消耗信息统计表格及填表说明》（一栋建筑物一张表）、《乡村居住建筑能源资源消耗信息统计表格及填表说明》（一栋一户建一张表）、相关证明材料，具体详见附件2至5。</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五）区各有关单位、各镇（街道）负责收集、汇总本单位及下属部门、有关企业填报的能源资源消耗数据相关资料，并于2022年6月20日上午下班前将附件2至4的word版和盖章版、相关证明材料发至jsj_sheji@nanhai.gov.cn。</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（六）本次统计由广东省建筑科学研究院集团有限公司（简称省建科院）作为技术支持单位，请各单位在统计调查过程中给予大力支持。</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五、工作要求</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一）本次统计调查由国家有关部委发起，请区各有关单位、各镇（街道）进一步提高认识，加强领导协调，组织好本单位、下属部门和企业落实填报工作，安排专人跟进。请各单位于2022年6月10日上午下班前将联系人回执（详见附件6）报送至上述电子邮箱。</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二）区各有关单位、各镇（街道）工作人员要真实、准确、完整、及时的提供统计所需资料，我局将按照一定比例对被统计对象进行数据核实。根据住房和城乡建设部《民用建筑能源资源消耗统计调查制度》要求，本调查应遵守《中华人民共和国统计法》第七条规定：国家机关、企业事业单位和其他组织以及个体工商户和个人等统计调查对象，必须依照本法和国家有关规定，真实、准确、完整、及时地提供统计调查所需的资料，不得提供不真实或者不完整的统计资料，不得迟报、拒报统计资料。</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（三）工作中如有问题可直接与省建科院联系。</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hyperlink r:id="rId6" w:tgtFrame="_blank" w:history="1">
        <w:r w:rsidRPr="00396C32">
          <w:rPr>
            <w:rStyle w:val="a7"/>
            <w:rFonts w:asciiTheme="minorEastAsia" w:eastAsiaTheme="minorEastAsia" w:hAnsiTheme="minorEastAsia" w:hint="eastAsia"/>
            <w:color w:val="333333"/>
          </w:rPr>
          <w:t>附件1：佛山市住房和城乡建设局转发关于开展2021年度全国民用建筑能源资源消耗统计调查的通知.zip</w:t>
        </w:r>
      </w:hyperlink>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hyperlink r:id="rId7" w:tgtFrame="_blank" w:history="1">
        <w:r w:rsidRPr="00396C32">
          <w:rPr>
            <w:rStyle w:val="a7"/>
            <w:rFonts w:asciiTheme="minorEastAsia" w:eastAsiaTheme="minorEastAsia" w:hAnsiTheme="minorEastAsia" w:hint="eastAsia"/>
            <w:color w:val="333333"/>
          </w:rPr>
          <w:t>附件2：统计对象汇总名单.doc</w:t>
        </w:r>
      </w:hyperlink>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hyperlink r:id="rId8" w:tgtFrame="_blank" w:history="1">
        <w:r w:rsidRPr="00396C32">
          <w:rPr>
            <w:rStyle w:val="a7"/>
            <w:rFonts w:asciiTheme="minorEastAsia" w:eastAsiaTheme="minorEastAsia" w:hAnsiTheme="minorEastAsia" w:hint="eastAsia"/>
            <w:color w:val="333333"/>
          </w:rPr>
          <w:t>附件3：城镇民用建筑能源资源消耗信息统计表格及填表说明.doc</w:t>
        </w:r>
      </w:hyperlink>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hyperlink r:id="rId9" w:tgtFrame="_blank" w:history="1">
        <w:r w:rsidRPr="00396C32">
          <w:rPr>
            <w:rStyle w:val="a7"/>
            <w:rFonts w:asciiTheme="minorEastAsia" w:eastAsiaTheme="minorEastAsia" w:hAnsiTheme="minorEastAsia" w:hint="eastAsia"/>
            <w:color w:val="333333"/>
          </w:rPr>
          <w:t>附件4：乡村居住建筑能源资源消耗信息统计表格及填报说明.doc</w:t>
        </w:r>
      </w:hyperlink>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hyperlink r:id="rId10" w:tgtFrame="_blank" w:history="1">
        <w:r w:rsidRPr="00396C32">
          <w:rPr>
            <w:rStyle w:val="a7"/>
            <w:rFonts w:asciiTheme="minorEastAsia" w:eastAsiaTheme="minorEastAsia" w:hAnsiTheme="minorEastAsia" w:hint="eastAsia"/>
            <w:color w:val="333333"/>
          </w:rPr>
          <w:t>附件5：证明材料清单.doc</w:t>
        </w:r>
      </w:hyperlink>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hyperlink r:id="rId11" w:tgtFrame="_blank" w:history="1">
        <w:r w:rsidRPr="00396C32">
          <w:rPr>
            <w:rStyle w:val="a7"/>
            <w:rFonts w:asciiTheme="minorEastAsia" w:eastAsiaTheme="minorEastAsia" w:hAnsiTheme="minorEastAsia" w:hint="eastAsia"/>
            <w:color w:val="333333"/>
          </w:rPr>
          <w:t>附件6：民用建筑能源资源消耗统计调查工作联系人回执.doc</w:t>
        </w:r>
      </w:hyperlink>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p>
    <w:p w:rsidR="00396C32" w:rsidRPr="00396C32" w:rsidRDefault="00396C32" w:rsidP="00396C32">
      <w:pPr>
        <w:pStyle w:val="a5"/>
        <w:shd w:val="clear" w:color="auto" w:fill="FFFFFF"/>
        <w:spacing w:before="188" w:beforeAutospacing="0" w:after="188" w:afterAutospacing="0" w:line="360" w:lineRule="auto"/>
        <w:jc w:val="right"/>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佛山市南海区住房城乡建设和水利局</w:t>
      </w:r>
    </w:p>
    <w:p w:rsidR="00396C32" w:rsidRPr="00396C32" w:rsidRDefault="00396C32" w:rsidP="00396C32">
      <w:pPr>
        <w:pStyle w:val="a5"/>
        <w:shd w:val="clear" w:color="auto" w:fill="FFFFFF"/>
        <w:spacing w:before="188" w:beforeAutospacing="0" w:after="188" w:afterAutospacing="0" w:line="360" w:lineRule="auto"/>
        <w:jc w:val="right"/>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2022年6月1日</w:t>
      </w:r>
    </w:p>
    <w:p w:rsidR="00396C32" w:rsidRPr="00396C32" w:rsidRDefault="00396C32" w:rsidP="00396C32">
      <w:pPr>
        <w:pStyle w:val="a5"/>
        <w:shd w:val="clear" w:color="auto" w:fill="FFFFFF"/>
        <w:spacing w:before="188" w:beforeAutospacing="0" w:after="188" w:afterAutospacing="0" w:line="360" w:lineRule="auto"/>
        <w:rPr>
          <w:rFonts w:asciiTheme="minorEastAsia" w:eastAsiaTheme="minorEastAsia" w:hAnsiTheme="minorEastAsia" w:hint="eastAsia"/>
          <w:color w:val="333333"/>
        </w:rPr>
      </w:pPr>
      <w:r w:rsidRPr="00396C32">
        <w:rPr>
          <w:rFonts w:asciiTheme="minorEastAsia" w:eastAsiaTheme="minorEastAsia" w:hAnsiTheme="minorEastAsia" w:hint="eastAsia"/>
          <w:color w:val="333333"/>
        </w:rPr>
        <w:t xml:space="preserve">　　（联系人：张志明，联系电话：86286071；技术支持联系人：邹晓锐，联系电话：17620032926）</w:t>
      </w:r>
    </w:p>
    <w:p w:rsidR="00396C32" w:rsidRPr="00396C32" w:rsidRDefault="00396C32" w:rsidP="00396C32">
      <w:pPr>
        <w:spacing w:line="360" w:lineRule="auto"/>
      </w:pPr>
    </w:p>
    <w:sectPr w:rsidR="00396C32" w:rsidRPr="00396C3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604E" w:rsidRDefault="0078604E" w:rsidP="00396C32">
      <w:r>
        <w:separator/>
      </w:r>
    </w:p>
  </w:endnote>
  <w:endnote w:type="continuationSeparator" w:id="1">
    <w:p w:rsidR="0078604E" w:rsidRDefault="0078604E" w:rsidP="00396C3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604E" w:rsidRDefault="0078604E" w:rsidP="00396C32">
      <w:r>
        <w:separator/>
      </w:r>
    </w:p>
  </w:footnote>
  <w:footnote w:type="continuationSeparator" w:id="1">
    <w:p w:rsidR="0078604E" w:rsidRDefault="0078604E" w:rsidP="00396C3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96C32"/>
    <w:rsid w:val="00396C32"/>
    <w:rsid w:val="0078604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96C32"/>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96C3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96C32"/>
    <w:rPr>
      <w:sz w:val="18"/>
      <w:szCs w:val="18"/>
    </w:rPr>
  </w:style>
  <w:style w:type="paragraph" w:styleId="a4">
    <w:name w:val="footer"/>
    <w:basedOn w:val="a"/>
    <w:link w:val="Char0"/>
    <w:uiPriority w:val="99"/>
    <w:semiHidden/>
    <w:unhideWhenUsed/>
    <w:rsid w:val="00396C3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96C32"/>
    <w:rPr>
      <w:sz w:val="18"/>
      <w:szCs w:val="18"/>
    </w:rPr>
  </w:style>
  <w:style w:type="character" w:customStyle="1" w:styleId="1Char">
    <w:name w:val="标题 1 Char"/>
    <w:basedOn w:val="a0"/>
    <w:link w:val="1"/>
    <w:uiPriority w:val="9"/>
    <w:rsid w:val="00396C32"/>
    <w:rPr>
      <w:rFonts w:ascii="宋体" w:eastAsia="宋体" w:hAnsi="宋体" w:cs="宋体"/>
      <w:b/>
      <w:bCs/>
      <w:kern w:val="36"/>
      <w:sz w:val="48"/>
      <w:szCs w:val="48"/>
    </w:rPr>
  </w:style>
  <w:style w:type="paragraph" w:styleId="a5">
    <w:name w:val="Normal (Web)"/>
    <w:basedOn w:val="a"/>
    <w:uiPriority w:val="99"/>
    <w:semiHidden/>
    <w:unhideWhenUsed/>
    <w:rsid w:val="00396C32"/>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396C32"/>
    <w:rPr>
      <w:b/>
      <w:bCs/>
    </w:rPr>
  </w:style>
  <w:style w:type="character" w:styleId="a7">
    <w:name w:val="Hyperlink"/>
    <w:basedOn w:val="a0"/>
    <w:uiPriority w:val="99"/>
    <w:semiHidden/>
    <w:unhideWhenUsed/>
    <w:rsid w:val="00396C32"/>
    <w:rPr>
      <w:color w:val="0000FF"/>
      <w:u w:val="single"/>
    </w:rPr>
  </w:style>
</w:styles>
</file>

<file path=word/webSettings.xml><?xml version="1.0" encoding="utf-8"?>
<w:webSettings xmlns:r="http://schemas.openxmlformats.org/officeDocument/2006/relationships" xmlns:w="http://schemas.openxmlformats.org/wordprocessingml/2006/main">
  <w:divs>
    <w:div w:id="810100513">
      <w:bodyDiv w:val="1"/>
      <w:marLeft w:val="0"/>
      <w:marRight w:val="0"/>
      <w:marTop w:val="0"/>
      <w:marBottom w:val="0"/>
      <w:divBdr>
        <w:top w:val="none" w:sz="0" w:space="0" w:color="auto"/>
        <w:left w:val="none" w:sz="0" w:space="0" w:color="auto"/>
        <w:bottom w:val="none" w:sz="0" w:space="0" w:color="auto"/>
        <w:right w:val="none" w:sz="0" w:space="0" w:color="auto"/>
      </w:divBdr>
    </w:div>
    <w:div w:id="1866822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63/263404/5280318.doc"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nanhai.gov.cn/attachment/0/263/263403/5280318.doc"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63/263402/5280318.zip" TargetMode="External"/><Relationship Id="rId11" Type="http://schemas.openxmlformats.org/officeDocument/2006/relationships/hyperlink" Target="http://www.nanhai.gov.cn/attachment/0/263/263407/5280318.doc" TargetMode="External"/><Relationship Id="rId5" Type="http://schemas.openxmlformats.org/officeDocument/2006/relationships/endnotes" Target="endnotes.xml"/><Relationship Id="rId10" Type="http://schemas.openxmlformats.org/officeDocument/2006/relationships/hyperlink" Target="http://www.nanhai.gov.cn/attachment/0/263/263406/5280318.doc" TargetMode="External"/><Relationship Id="rId4" Type="http://schemas.openxmlformats.org/officeDocument/2006/relationships/footnotes" Target="footnotes.xml"/><Relationship Id="rId9" Type="http://schemas.openxmlformats.org/officeDocument/2006/relationships/hyperlink" Target="http://www.nanhai.gov.cn/attachment/0/263/263405/5280318.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424</Words>
  <Characters>2418</Characters>
  <Application>Microsoft Office Word</Application>
  <DocSecurity>0</DocSecurity>
  <Lines>20</Lines>
  <Paragraphs>5</Paragraphs>
  <ScaleCrop>false</ScaleCrop>
  <Company>Regaltec</Company>
  <LinksUpToDate>false</LinksUpToDate>
  <CharactersWithSpaces>2837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2022-06-07T04:31:00Z</dcterms:created>
  <dcterms:modified xsi:type="dcterms:W3CDTF">2022-06-07T04:32:00Z</dcterms:modified>
</cp:coreProperties>
</file>