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6844" w:rsidRDefault="00A56529" w:rsidP="00A56529">
      <w:pPr>
        <w:widowControl/>
        <w:shd w:val="clear" w:color="auto" w:fill="FFFFFF"/>
        <w:ind w:firstLineChars="0" w:firstLine="709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6"/>
          <w:szCs w:val="36"/>
        </w:rPr>
      </w:pPr>
      <w:r w:rsidRPr="00A56529">
        <w:rPr>
          <w:rFonts w:asciiTheme="minorEastAsia" w:hAnsiTheme="minorEastAsia" w:cs="宋体" w:hint="eastAsia"/>
          <w:b/>
          <w:color w:val="0E59A4"/>
          <w:kern w:val="36"/>
          <w:sz w:val="36"/>
          <w:szCs w:val="36"/>
        </w:rPr>
        <w:t>佛山市南海区住房城乡建设和水利局关于开展2022年物业管理项目全覆盖检查的通知</w:t>
      </w:r>
    </w:p>
    <w:p w:rsidR="00A56529" w:rsidRPr="00A56529" w:rsidRDefault="00A56529" w:rsidP="00A56529">
      <w:pPr>
        <w:widowControl/>
        <w:shd w:val="clear" w:color="auto" w:fill="FFFFFF"/>
        <w:ind w:firstLineChars="0" w:firstLine="1080"/>
        <w:jc w:val="center"/>
        <w:outlineLvl w:val="0"/>
        <w:rPr>
          <w:rFonts w:asciiTheme="minorEastAsia" w:hAnsiTheme="minorEastAsia" w:hint="eastAsia"/>
          <w:sz w:val="24"/>
          <w:szCs w:val="24"/>
        </w:rPr>
      </w:pP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ind w:firstLine="600"/>
        <w:rPr>
          <w:rFonts w:asciiTheme="minorEastAsia" w:eastAsiaTheme="minorEastAsia" w:hAnsiTheme="minorEastAsia"/>
        </w:rPr>
      </w:pPr>
      <w:r w:rsidRPr="00A56529">
        <w:rPr>
          <w:rFonts w:asciiTheme="minorEastAsia" w:eastAsiaTheme="minorEastAsia" w:hAnsiTheme="minorEastAsia" w:hint="eastAsia"/>
        </w:rPr>
        <w:t>各镇（街道）房管部门，区物业管理行业协会，各物业服务企业：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根据《佛山市住房和城乡建设局关于加快推进全市〈住宅物业服务品质分级规范〉对标评定工作的通知》《佛山市住房和城乡建设管理局物业管理工作检查规定（试行）》等文件要求，结合本区实际，我局决定开展2022年物业管理项目全覆盖检查。现将有关要求通知如下：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一、检查方法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按照《佛山市住房和城乡建设管理局物业管理工作检查规定（试行）》要求，本年度将对全区物业管理项目进行全覆盖检查。为确保此项工作顺利完成，我局现将此项检查工作委托给各镇（街道）房管部门，请各镇（街道）房管部门及时申请检查经费开展相关工作。具体检查工作可以通过购买服务，委托第三方机构实施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二、检查时间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本次检查时间为2022年5月-12月。各镇（街道）房管部门结合自身工作情况制定检查计划，对辖区内物业服务项目按要求进行检查。我局将对各镇（街道）部门物业服务项目进行抽查。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三、检查要求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（一）各物业服务企业务必高度重视本次检查，按照佛山市住房和城乡建设管理局的相关要求，围绕项目的客户服务、房屋及设施设备管理、秩序维护管理、环境管理方面开展检查，发现存在问题及时整改。同时，要将企业配合相关职能部门开展“新冠肺炎”疫情防控常态化工作、“登革热”灭蚊防控工作、文明养犬、电动自行车整治、垃圾分类等列入检查范围。检查结束后将资料及时归档管理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lastRenderedPageBreak/>
        <w:t xml:space="preserve">　　（二）根据《佛山市南海区消防安全大检查工作实施方案》（</w:t>
      </w:r>
      <w:proofErr w:type="gramStart"/>
      <w:r w:rsidRPr="00A56529">
        <w:rPr>
          <w:rFonts w:asciiTheme="minorEastAsia" w:eastAsiaTheme="minorEastAsia" w:hAnsiTheme="minorEastAsia" w:hint="eastAsia"/>
        </w:rPr>
        <w:t>南消安</w:t>
      </w:r>
      <w:proofErr w:type="gramEnd"/>
      <w:r w:rsidRPr="00A56529">
        <w:rPr>
          <w:rFonts w:asciiTheme="minorEastAsia" w:eastAsiaTheme="minorEastAsia" w:hAnsiTheme="minorEastAsia" w:hint="eastAsia"/>
        </w:rPr>
        <w:t>委〔2022〕8号）要求，各镇（街道）房管部门在检查过程中，对发现存在占用、堵塞、封闭消防车通道，电动自行车违规停放、充电等安全隐患，要及时督促物业公司向相关部门报告。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（三）检查时，对南海区内住宅小区物业公司建设技防系统情况开展排查工作。对发现在2019年（包含2019年）在南海区住宅小区内（建设时间以技防工程安装合同签署日期为界定标准），物业公司作为建设单位新建、改建、扩建技防系统但存在未经公安部门核准情形的，要及时将物业公司名单上报我局，并督促物业公司及时向公安部门补办相关手续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（四）各镇（街道）房管部门安排专人开展检查工作，对发放整改通知书的项目做好复查，于本年第四季度10日前汇总本辖区复查情况报我局物业管理股。我局将定期对检查结果进行通报。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佛山市南海区住房城乡建设和水利局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jc w:val="right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2022年6月24日</w:t>
      </w:r>
    </w:p>
    <w:p w:rsidR="00A56529" w:rsidRPr="00A56529" w:rsidRDefault="00A56529" w:rsidP="00A56529">
      <w:pPr>
        <w:pStyle w:val="a3"/>
        <w:spacing w:before="251" w:beforeAutospacing="0" w:after="251" w:afterAutospacing="0" w:line="360" w:lineRule="auto"/>
        <w:ind w:firstLine="600"/>
        <w:rPr>
          <w:rFonts w:asciiTheme="minorEastAsia" w:eastAsiaTheme="minorEastAsia" w:hAnsiTheme="minorEastAsia" w:hint="eastAsia"/>
        </w:rPr>
      </w:pPr>
      <w:r w:rsidRPr="00A56529">
        <w:rPr>
          <w:rFonts w:asciiTheme="minorEastAsia" w:eastAsiaTheme="minorEastAsia" w:hAnsiTheme="minorEastAsia" w:hint="eastAsia"/>
        </w:rPr>
        <w:t xml:space="preserve">　　（联系人：叶昊炫，联系电话：86289776）</w:t>
      </w:r>
    </w:p>
    <w:p w:rsidR="00A56529" w:rsidRDefault="00A56529" w:rsidP="00A56529">
      <w:pPr>
        <w:ind w:firstLine="420"/>
      </w:pPr>
    </w:p>
    <w:p w:rsidR="00A56529" w:rsidRPr="00A56529" w:rsidRDefault="00A56529" w:rsidP="00A56529">
      <w:pPr>
        <w:ind w:firstLine="420"/>
      </w:pPr>
    </w:p>
    <w:sectPr w:rsidR="00A56529" w:rsidRPr="00A56529" w:rsidSect="0089684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compat>
    <w:spaceForUL/>
    <w:balanceSingleByteDoubleByteWidth/>
    <w:doNotLeaveBackslashAlone/>
    <w:ulTrailSpace/>
    <w:doNotExpandShiftReturn/>
    <w:adjustLineHeightInTable/>
    <w:useFELayout/>
  </w:compat>
  <w:rsids>
    <w:rsidRoot w:val="00A56529"/>
    <w:rsid w:val="003E2482"/>
    <w:rsid w:val="00896844"/>
    <w:rsid w:val="00A56529"/>
    <w:rsid w:val="00D8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spacing w:line="360" w:lineRule="auto"/>
        <w:ind w:firstLineChars="200" w:firstLine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6844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56529"/>
    <w:pPr>
      <w:widowControl/>
      <w:spacing w:before="100" w:beforeAutospacing="1" w:after="100" w:afterAutospacing="1" w:line="240" w:lineRule="auto"/>
      <w:ind w:firstLineChars="0" w:firstLine="0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"/>
    <w:rsid w:val="00A56529"/>
    <w:rPr>
      <w:rFonts w:ascii="宋体" w:eastAsia="宋体" w:hAnsi="宋体" w:cs="宋体"/>
      <w:b/>
      <w:bCs/>
      <w:kern w:val="36"/>
      <w:sz w:val="48"/>
      <w:szCs w:val="48"/>
    </w:rPr>
  </w:style>
  <w:style w:type="paragraph" w:styleId="a3">
    <w:name w:val="Normal (Web)"/>
    <w:basedOn w:val="a"/>
    <w:uiPriority w:val="99"/>
    <w:semiHidden/>
    <w:unhideWhenUsed/>
    <w:rsid w:val="00A56529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37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158</Words>
  <Characters>904</Characters>
  <Application>Microsoft Office Word</Application>
  <DocSecurity>0</DocSecurity>
  <Lines>7</Lines>
  <Paragraphs>2</Paragraphs>
  <ScaleCrop>false</ScaleCrop>
  <Company>Regaltec</Company>
  <LinksUpToDate>false</LinksUpToDate>
  <CharactersWithSpaces>1060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</dc:creator>
  <cp:lastModifiedBy>Zen</cp:lastModifiedBy>
  <cp:revision>1</cp:revision>
  <dcterms:created xsi:type="dcterms:W3CDTF">2022-07-01T02:26:00Z</dcterms:created>
  <dcterms:modified xsi:type="dcterms:W3CDTF">2022-07-01T02:28:00Z</dcterms:modified>
</cp:coreProperties>
</file>