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5EC9" w:rsidRPr="007C5EC9" w:rsidRDefault="007C5EC9" w:rsidP="007C5EC9">
      <w:pPr>
        <w:widowControl/>
        <w:shd w:val="clear" w:color="auto" w:fill="FFFFFF"/>
        <w:spacing w:line="756" w:lineRule="atLeast"/>
        <w:jc w:val="center"/>
        <w:outlineLvl w:val="0"/>
        <w:rPr>
          <w:rFonts w:ascii="微软雅黑" w:eastAsia="微软雅黑" w:hAnsi="微软雅黑" w:cs="宋体"/>
          <w:color w:val="0E59A4"/>
          <w:kern w:val="36"/>
          <w:sz w:val="36"/>
          <w:szCs w:val="36"/>
        </w:rPr>
      </w:pPr>
      <w:r w:rsidRPr="007C5EC9">
        <w:rPr>
          <w:rFonts w:ascii="微软雅黑" w:eastAsia="微软雅黑" w:hAnsi="微软雅黑" w:cs="宋体" w:hint="eastAsia"/>
          <w:color w:val="0E59A4"/>
          <w:kern w:val="36"/>
          <w:sz w:val="36"/>
          <w:szCs w:val="36"/>
        </w:rPr>
        <w:t>佛山市南海区住房城乡建设和水利局关于迅速开展房屋市政工程主要重大危险源隐患再排查再治理工作的通知</w:t>
      </w:r>
    </w:p>
    <w:p w:rsidR="00000000" w:rsidRDefault="00B37472">
      <w:pPr>
        <w:rPr>
          <w:rFonts w:hint="eastAsia"/>
        </w:rPr>
      </w:pPr>
    </w:p>
    <w:p w:rsidR="007C5EC9" w:rsidRDefault="007C5EC9">
      <w:pPr>
        <w:rPr>
          <w:rFonts w:hint="eastAsia"/>
        </w:rPr>
      </w:pPr>
    </w:p>
    <w:p w:rsidR="007C5EC9" w:rsidRDefault="007C5EC9" w:rsidP="007C5EC9">
      <w:pPr>
        <w:pStyle w:val="a5"/>
        <w:shd w:val="clear" w:color="auto" w:fill="FFFFFF"/>
        <w:spacing w:before="225" w:beforeAutospacing="0" w:after="225" w:afterAutospacing="0" w:line="480" w:lineRule="auto"/>
        <w:rPr>
          <w:color w:val="333333"/>
          <w:sz w:val="27"/>
          <w:szCs w:val="27"/>
        </w:rPr>
      </w:pPr>
      <w:r>
        <w:rPr>
          <w:rFonts w:hint="eastAsia"/>
          <w:color w:val="333333"/>
          <w:sz w:val="27"/>
          <w:szCs w:val="27"/>
        </w:rPr>
        <w:t>各镇（街道）城建和水利办公室，区建筑工程施工安全监督站，各建设、施工、监理及有关单位：</w:t>
      </w:r>
    </w:p>
    <w:p w:rsidR="007C5EC9" w:rsidRDefault="007C5EC9" w:rsidP="007C5EC9">
      <w:pPr>
        <w:pStyle w:val="a5"/>
        <w:shd w:val="clear" w:color="auto" w:fill="FFFFFF"/>
        <w:spacing w:before="225" w:beforeAutospacing="0" w:after="225" w:afterAutospacing="0" w:line="480" w:lineRule="auto"/>
        <w:rPr>
          <w:rFonts w:hint="eastAsia"/>
          <w:color w:val="333333"/>
          <w:sz w:val="27"/>
          <w:szCs w:val="27"/>
        </w:rPr>
      </w:pPr>
      <w:r>
        <w:rPr>
          <w:rFonts w:hint="eastAsia"/>
          <w:color w:val="333333"/>
          <w:sz w:val="27"/>
          <w:szCs w:val="27"/>
        </w:rPr>
        <w:t xml:space="preserve">　　为深入贯彻落实上级部门关于安全生产的最新工作部署，防范化解房屋市政领域重特大风险，为迎接党的二十大胜利召开营造安全稳定环境，结合《佛山市南海区住房城乡建设和水利局关于印发2022年房屋市政工程安全生产百日攻坚行动实施方案的通知》（南建水函〔2022〕49号），请立即组织开展对外脚手架、模板支撑脚手架、深基坑和起重机械（塔吊、人货梯）等主要重大危险源（以下简称“主要重大危险源”）进行隐患再排查再治理行动。现将有关工作要求通知如下：</w:t>
      </w:r>
    </w:p>
    <w:p w:rsidR="007C5EC9" w:rsidRDefault="007C5EC9" w:rsidP="007C5EC9">
      <w:pPr>
        <w:pStyle w:val="a5"/>
        <w:shd w:val="clear" w:color="auto" w:fill="FFFFFF"/>
        <w:spacing w:before="225" w:beforeAutospacing="0" w:after="225" w:afterAutospacing="0" w:line="480" w:lineRule="auto"/>
        <w:rPr>
          <w:rFonts w:hint="eastAsia"/>
          <w:color w:val="333333"/>
          <w:sz w:val="27"/>
          <w:szCs w:val="27"/>
        </w:rPr>
      </w:pPr>
      <w:r>
        <w:rPr>
          <w:rFonts w:hint="eastAsia"/>
          <w:color w:val="333333"/>
          <w:sz w:val="27"/>
          <w:szCs w:val="27"/>
        </w:rPr>
        <w:t xml:space="preserve">　　一、企业全面自查</w:t>
      </w:r>
    </w:p>
    <w:p w:rsidR="007C5EC9" w:rsidRDefault="007C5EC9" w:rsidP="007C5EC9">
      <w:pPr>
        <w:pStyle w:val="a5"/>
        <w:shd w:val="clear" w:color="auto" w:fill="FFFFFF"/>
        <w:spacing w:before="225" w:beforeAutospacing="0" w:after="225" w:afterAutospacing="0" w:line="480" w:lineRule="auto"/>
        <w:rPr>
          <w:rFonts w:hint="eastAsia"/>
          <w:color w:val="333333"/>
          <w:sz w:val="27"/>
          <w:szCs w:val="27"/>
        </w:rPr>
      </w:pPr>
      <w:r>
        <w:rPr>
          <w:rFonts w:hint="eastAsia"/>
          <w:color w:val="333333"/>
          <w:sz w:val="27"/>
          <w:szCs w:val="27"/>
        </w:rPr>
        <w:t xml:space="preserve">　　全区所有在建房屋市政工程的建设单位要立即组织施工和监理单位对主要重大危险源的安全隐患进行自查自纠，并于2022年10月9日前将自查自纠报告盖章后书面报所属监督机构备案，具体要求如下：</w:t>
      </w:r>
    </w:p>
    <w:p w:rsidR="007C5EC9" w:rsidRDefault="007C5EC9" w:rsidP="007C5EC9">
      <w:pPr>
        <w:pStyle w:val="a5"/>
        <w:shd w:val="clear" w:color="auto" w:fill="FFFFFF"/>
        <w:spacing w:before="225" w:beforeAutospacing="0" w:after="225" w:afterAutospacing="0" w:line="480" w:lineRule="auto"/>
        <w:rPr>
          <w:rFonts w:hint="eastAsia"/>
          <w:color w:val="333333"/>
          <w:sz w:val="27"/>
          <w:szCs w:val="27"/>
        </w:rPr>
      </w:pPr>
      <w:r>
        <w:rPr>
          <w:rFonts w:hint="eastAsia"/>
          <w:color w:val="333333"/>
          <w:sz w:val="27"/>
          <w:szCs w:val="27"/>
        </w:rPr>
        <w:t xml:space="preserve">　　（一）隐患排查要全面深入，立行立改，不能流于形式、弄虚作假，过程中要留存影像资料；</w:t>
      </w:r>
    </w:p>
    <w:p w:rsidR="007C5EC9" w:rsidRDefault="007C5EC9" w:rsidP="007C5EC9">
      <w:pPr>
        <w:pStyle w:val="a5"/>
        <w:shd w:val="clear" w:color="auto" w:fill="FFFFFF"/>
        <w:spacing w:before="225" w:beforeAutospacing="0" w:after="225" w:afterAutospacing="0" w:line="480" w:lineRule="auto"/>
        <w:rPr>
          <w:rFonts w:hint="eastAsia"/>
          <w:color w:val="333333"/>
          <w:sz w:val="27"/>
          <w:szCs w:val="27"/>
        </w:rPr>
      </w:pPr>
      <w:r>
        <w:rPr>
          <w:rFonts w:hint="eastAsia"/>
          <w:color w:val="333333"/>
          <w:sz w:val="27"/>
          <w:szCs w:val="27"/>
        </w:rPr>
        <w:lastRenderedPageBreak/>
        <w:t xml:space="preserve">　　（二）对于超过一定规模的外脚手架、模板支撑脚手架（已经搭设完成尚未浇筑混凝土的）和深基坑工程，需要聘请原论证专家（不少于三名）对现场实施情况进行现场核查，核查是否按方案施工，并由专家出具安全评估意见；</w:t>
      </w:r>
    </w:p>
    <w:p w:rsidR="007C5EC9" w:rsidRDefault="007C5EC9" w:rsidP="007C5EC9">
      <w:pPr>
        <w:pStyle w:val="a5"/>
        <w:shd w:val="clear" w:color="auto" w:fill="FFFFFF"/>
        <w:spacing w:before="225" w:beforeAutospacing="0" w:after="225" w:afterAutospacing="0" w:line="480" w:lineRule="auto"/>
        <w:rPr>
          <w:rFonts w:hint="eastAsia"/>
          <w:color w:val="333333"/>
          <w:sz w:val="27"/>
          <w:szCs w:val="27"/>
        </w:rPr>
      </w:pPr>
      <w:r>
        <w:rPr>
          <w:rFonts w:hint="eastAsia"/>
          <w:color w:val="333333"/>
          <w:sz w:val="27"/>
          <w:szCs w:val="27"/>
        </w:rPr>
        <w:t xml:space="preserve">　　（三）对于起重机械（塔吊、人货梯），要严格落实定期检测（年检和附墙检测）和维保制度，对于距下一次年检不超过2个月（以发文日期为基准）的要提前安排年检，并在10月9日前出具检测报告；</w:t>
      </w:r>
    </w:p>
    <w:p w:rsidR="007C5EC9" w:rsidRDefault="007C5EC9" w:rsidP="007C5EC9">
      <w:pPr>
        <w:pStyle w:val="a5"/>
        <w:shd w:val="clear" w:color="auto" w:fill="FFFFFF"/>
        <w:spacing w:before="225" w:beforeAutospacing="0" w:after="225" w:afterAutospacing="0" w:line="480" w:lineRule="auto"/>
        <w:rPr>
          <w:rFonts w:hint="eastAsia"/>
          <w:color w:val="333333"/>
          <w:sz w:val="27"/>
          <w:szCs w:val="27"/>
        </w:rPr>
      </w:pPr>
      <w:r>
        <w:rPr>
          <w:rFonts w:hint="eastAsia"/>
          <w:color w:val="333333"/>
          <w:sz w:val="27"/>
          <w:szCs w:val="27"/>
        </w:rPr>
        <w:t xml:space="preserve">　　（四）专家安全评估意见、起重机械的最新检测报告和维保记录、隐患排查治理的影像资料要作为自查自纠报告的附件，自查自纠报告需由建设、施工和监理单位三方盖章。</w:t>
      </w:r>
    </w:p>
    <w:p w:rsidR="007C5EC9" w:rsidRDefault="007C5EC9" w:rsidP="007C5EC9">
      <w:pPr>
        <w:pStyle w:val="a5"/>
        <w:shd w:val="clear" w:color="auto" w:fill="FFFFFF"/>
        <w:spacing w:before="225" w:beforeAutospacing="0" w:after="225" w:afterAutospacing="0" w:line="480" w:lineRule="auto"/>
        <w:rPr>
          <w:rFonts w:hint="eastAsia"/>
          <w:color w:val="333333"/>
          <w:sz w:val="27"/>
          <w:szCs w:val="27"/>
        </w:rPr>
      </w:pPr>
      <w:r>
        <w:rPr>
          <w:rFonts w:hint="eastAsia"/>
          <w:color w:val="333333"/>
          <w:sz w:val="27"/>
          <w:szCs w:val="27"/>
        </w:rPr>
        <w:t xml:space="preserve">　　二、监督检查</w:t>
      </w:r>
    </w:p>
    <w:p w:rsidR="007C5EC9" w:rsidRDefault="007C5EC9" w:rsidP="007C5EC9">
      <w:pPr>
        <w:pStyle w:val="a5"/>
        <w:shd w:val="clear" w:color="auto" w:fill="FFFFFF"/>
        <w:spacing w:before="225" w:beforeAutospacing="0" w:after="225" w:afterAutospacing="0" w:line="480" w:lineRule="auto"/>
        <w:rPr>
          <w:rFonts w:hint="eastAsia"/>
          <w:color w:val="333333"/>
          <w:sz w:val="27"/>
          <w:szCs w:val="27"/>
        </w:rPr>
      </w:pPr>
      <w:r>
        <w:rPr>
          <w:rFonts w:hint="eastAsia"/>
          <w:color w:val="333333"/>
          <w:sz w:val="27"/>
          <w:szCs w:val="27"/>
        </w:rPr>
        <w:t xml:space="preserve">　　各镇（街道）城建和水利办公室、区建筑工程施工安全监督站要加大监督执法力度，严格督促各工程项目按时提交自查自纠报告，对于逾期不提交的项目，要下达《责令停工通知书》，并将情况报告我局。</w:t>
      </w:r>
    </w:p>
    <w:p w:rsidR="007C5EC9" w:rsidRDefault="007C5EC9" w:rsidP="007C5EC9">
      <w:pPr>
        <w:pStyle w:val="a5"/>
        <w:shd w:val="clear" w:color="auto" w:fill="FFFFFF"/>
        <w:spacing w:before="225" w:beforeAutospacing="0" w:after="225" w:afterAutospacing="0" w:line="480" w:lineRule="auto"/>
        <w:rPr>
          <w:rFonts w:hint="eastAsia"/>
          <w:color w:val="333333"/>
          <w:sz w:val="27"/>
          <w:szCs w:val="27"/>
        </w:rPr>
      </w:pPr>
      <w:r>
        <w:rPr>
          <w:rFonts w:hint="eastAsia"/>
          <w:color w:val="333333"/>
          <w:sz w:val="27"/>
          <w:szCs w:val="27"/>
        </w:rPr>
        <w:t xml:space="preserve">　　三、督导检查</w:t>
      </w:r>
    </w:p>
    <w:p w:rsidR="007C5EC9" w:rsidRDefault="007C5EC9" w:rsidP="007C5EC9">
      <w:pPr>
        <w:pStyle w:val="a5"/>
        <w:shd w:val="clear" w:color="auto" w:fill="FFFFFF"/>
        <w:spacing w:before="225" w:beforeAutospacing="0" w:after="225" w:afterAutospacing="0" w:line="480" w:lineRule="auto"/>
        <w:rPr>
          <w:rFonts w:hint="eastAsia"/>
          <w:color w:val="333333"/>
          <w:sz w:val="27"/>
          <w:szCs w:val="27"/>
        </w:rPr>
      </w:pPr>
      <w:r>
        <w:rPr>
          <w:rFonts w:hint="eastAsia"/>
          <w:color w:val="333333"/>
          <w:sz w:val="27"/>
          <w:szCs w:val="27"/>
        </w:rPr>
        <w:t xml:space="preserve">　　我局将结合建筑工程领域安全隐患和疫情防控督导行动，对企业自查自纠情况和监督机构的执法检查情况进行督导检查，对于弄虚作假和逾期不报送自查自纠报告的工程项目，我局将予以严肃处理。</w:t>
      </w:r>
    </w:p>
    <w:p w:rsidR="007C5EC9" w:rsidRDefault="007C5EC9" w:rsidP="007C5EC9">
      <w:pPr>
        <w:pStyle w:val="a5"/>
        <w:shd w:val="clear" w:color="auto" w:fill="FFFFFF"/>
        <w:spacing w:before="225" w:beforeAutospacing="0" w:after="225" w:afterAutospacing="0" w:line="480" w:lineRule="auto"/>
        <w:jc w:val="right"/>
        <w:rPr>
          <w:rFonts w:hint="eastAsia"/>
          <w:color w:val="333333"/>
          <w:sz w:val="27"/>
          <w:szCs w:val="27"/>
        </w:rPr>
      </w:pPr>
      <w:r>
        <w:rPr>
          <w:rFonts w:hint="eastAsia"/>
          <w:color w:val="333333"/>
          <w:sz w:val="27"/>
          <w:szCs w:val="27"/>
        </w:rPr>
        <w:t xml:space="preserve">　　佛山市南海区住房城乡建设和水利局</w:t>
      </w:r>
    </w:p>
    <w:p w:rsidR="007C5EC9" w:rsidRDefault="007C5EC9" w:rsidP="007C5EC9">
      <w:pPr>
        <w:pStyle w:val="a5"/>
        <w:shd w:val="clear" w:color="auto" w:fill="FFFFFF"/>
        <w:spacing w:before="225" w:beforeAutospacing="0" w:after="225" w:afterAutospacing="0" w:line="480" w:lineRule="auto"/>
        <w:jc w:val="right"/>
        <w:rPr>
          <w:rFonts w:hint="eastAsia"/>
          <w:color w:val="333333"/>
          <w:sz w:val="27"/>
          <w:szCs w:val="27"/>
        </w:rPr>
      </w:pPr>
      <w:r>
        <w:rPr>
          <w:rFonts w:hint="eastAsia"/>
          <w:color w:val="333333"/>
          <w:sz w:val="27"/>
          <w:szCs w:val="27"/>
        </w:rPr>
        <w:t xml:space="preserve">　　2022年9月26日</w:t>
      </w:r>
    </w:p>
    <w:p w:rsidR="007C5EC9" w:rsidRDefault="007C5EC9"/>
    <w:sectPr w:rsidR="007C5EC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7472" w:rsidRDefault="00B37472" w:rsidP="007C5EC9">
      <w:r>
        <w:separator/>
      </w:r>
    </w:p>
  </w:endnote>
  <w:endnote w:type="continuationSeparator" w:id="1">
    <w:p w:rsidR="00B37472" w:rsidRDefault="00B37472" w:rsidP="007C5EC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7472" w:rsidRDefault="00B37472" w:rsidP="007C5EC9">
      <w:r>
        <w:separator/>
      </w:r>
    </w:p>
  </w:footnote>
  <w:footnote w:type="continuationSeparator" w:id="1">
    <w:p w:rsidR="00B37472" w:rsidRDefault="00B37472" w:rsidP="007C5EC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C5EC9"/>
    <w:rsid w:val="007C5EC9"/>
    <w:rsid w:val="00B3747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C5EC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C5EC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C5EC9"/>
    <w:rPr>
      <w:sz w:val="18"/>
      <w:szCs w:val="18"/>
    </w:rPr>
  </w:style>
  <w:style w:type="paragraph" w:styleId="a4">
    <w:name w:val="footer"/>
    <w:basedOn w:val="a"/>
    <w:link w:val="Char0"/>
    <w:uiPriority w:val="99"/>
    <w:semiHidden/>
    <w:unhideWhenUsed/>
    <w:rsid w:val="007C5EC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C5EC9"/>
    <w:rPr>
      <w:sz w:val="18"/>
      <w:szCs w:val="18"/>
    </w:rPr>
  </w:style>
  <w:style w:type="character" w:customStyle="1" w:styleId="1Char">
    <w:name w:val="标题 1 Char"/>
    <w:basedOn w:val="a0"/>
    <w:link w:val="1"/>
    <w:uiPriority w:val="9"/>
    <w:rsid w:val="007C5EC9"/>
    <w:rPr>
      <w:rFonts w:ascii="宋体" w:eastAsia="宋体" w:hAnsi="宋体" w:cs="宋体"/>
      <w:b/>
      <w:bCs/>
      <w:kern w:val="36"/>
      <w:sz w:val="48"/>
      <w:szCs w:val="48"/>
    </w:rPr>
  </w:style>
  <w:style w:type="paragraph" w:styleId="a5">
    <w:name w:val="Normal (Web)"/>
    <w:basedOn w:val="a"/>
    <w:uiPriority w:val="99"/>
    <w:semiHidden/>
    <w:unhideWhenUsed/>
    <w:rsid w:val="007C5EC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859590340">
      <w:bodyDiv w:val="1"/>
      <w:marLeft w:val="0"/>
      <w:marRight w:val="0"/>
      <w:marTop w:val="0"/>
      <w:marBottom w:val="0"/>
      <w:divBdr>
        <w:top w:val="none" w:sz="0" w:space="0" w:color="auto"/>
        <w:left w:val="none" w:sz="0" w:space="0" w:color="auto"/>
        <w:bottom w:val="none" w:sz="0" w:space="0" w:color="auto"/>
        <w:right w:val="none" w:sz="0" w:space="0" w:color="auto"/>
      </w:divBdr>
    </w:div>
    <w:div w:id="1237015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145</Words>
  <Characters>827</Characters>
  <Application>Microsoft Office Word</Application>
  <DocSecurity>0</DocSecurity>
  <Lines>6</Lines>
  <Paragraphs>1</Paragraphs>
  <ScaleCrop>false</ScaleCrop>
  <Company>Regaltec</Company>
  <LinksUpToDate>false</LinksUpToDate>
  <CharactersWithSpaces>971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2022-09-27T01:13:00Z</dcterms:created>
  <dcterms:modified xsi:type="dcterms:W3CDTF">2022-09-27T01:14:00Z</dcterms:modified>
</cp:coreProperties>
</file>