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6C99" w:rsidRDefault="00CC6C99" w:rsidP="00CC6C99">
      <w:pPr>
        <w:widowControl/>
        <w:shd w:val="clear" w:color="auto" w:fill="FFFFFF"/>
        <w:spacing w:line="360" w:lineRule="auto"/>
        <w:jc w:val="center"/>
        <w:outlineLvl w:val="0"/>
        <w:rPr>
          <w:rFonts w:asciiTheme="minorEastAsia" w:hAnsiTheme="minorEastAsia" w:cs="宋体"/>
          <w:b/>
          <w:color w:val="0E59A4"/>
          <w:kern w:val="36"/>
          <w:sz w:val="32"/>
          <w:szCs w:val="32"/>
        </w:rPr>
      </w:pPr>
      <w:r w:rsidRPr="00CC6C99">
        <w:rPr>
          <w:rFonts w:asciiTheme="minorEastAsia" w:hAnsiTheme="minorEastAsia" w:cs="宋体" w:hint="eastAsia"/>
          <w:b/>
          <w:color w:val="0E59A4"/>
          <w:kern w:val="36"/>
          <w:sz w:val="32"/>
          <w:szCs w:val="32"/>
        </w:rPr>
        <w:t>佛山市南海区住房城乡建设和水利局关于加强预拌混凝土、预拌砂浆生产企业履行源头治超主体责任管理的通知</w:t>
      </w:r>
    </w:p>
    <w:p w:rsidR="00CC6C99" w:rsidRPr="00CC6C99" w:rsidRDefault="00CC6C99" w:rsidP="00CC6C99">
      <w:pPr>
        <w:widowControl/>
        <w:shd w:val="clear" w:color="auto" w:fill="FFFFFF"/>
        <w:spacing w:line="360" w:lineRule="auto"/>
        <w:jc w:val="center"/>
        <w:outlineLvl w:val="0"/>
        <w:rPr>
          <w:rFonts w:asciiTheme="minorEastAsia" w:hAnsiTheme="minorEastAsia" w:cs="宋体"/>
          <w:b/>
          <w:color w:val="0E59A4"/>
          <w:kern w:val="36"/>
          <w:sz w:val="32"/>
          <w:szCs w:val="32"/>
        </w:rPr>
      </w:pP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CC6C99">
        <w:rPr>
          <w:rFonts w:asciiTheme="minorEastAsia" w:eastAsiaTheme="minorEastAsia" w:hAnsiTheme="minorEastAsia" w:hint="eastAsia"/>
          <w:color w:val="333333"/>
        </w:rPr>
        <w:t>各预拌混凝土、预拌砂浆生产企业：</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为认真落实省、市、区关于治理道路货物运输超限超载（以下简称“治超”）工作部署，全力配合交通管理部门从源头防范化解道路交通安全风险，加强预拌混凝土、预拌砂浆生产企业履行源头治超主体责任管理，具体要求如下：</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一、企业管理要求</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一）健全货物装载安全生产责任制。各源头企业切实履行安全生产主体责任，完善安全风险分级管控和隐患排查治理双重预防机制，制定合法装载全流程管控措施，及时与镇街治超办签订合法装载承诺书；完善从“入口”到“出口”的登记、装载、计重、运单填写、放行等各环节操作规程；加强对各岗位作人员进行安全生产培训。</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二）规范车辆入场管理。源头企业不得将建筑垃圾交给个人和未经核准从事建筑垃圾处置的单位入场装载。源头企业应当安排专人填写《车辆进出场登记表》，记录入场货车车牌号、建筑垃圾处置核准、驾驶员信息、入场时间、货物名称等信息。为缩短登记时间，源头企业可采取信息化手段或根据运输计划提前核对并录入部分信息。</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三）严格车辆出场管理。各源头企业选择合法的货物运输经营者，签订运输合同，明确合法装载等义务，源头企业及运输企业均不得超标准为车辆装载。运输单应按照交通管理部门要求真实完整记录车辆及货物情况。源头企业应在《车辆进出场登记表》中记录车辆出场时间，鼓励利用信息化手段进行登记，由放行人员签名确认，不得放行超限超载车辆。</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lastRenderedPageBreak/>
        <w:t xml:space="preserve">　　（四）完善视频监控设备建设。各源头企业完善视频监控，覆盖车辆进出口等关键点位，视频数据应按规定可靠保存；做好视频监控设备的日常维护工作，发生故障及时修复。</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二、日常监督管理</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我局把源头治超检查纳入每年上、下半年质量综合大检查内容，并采取飞行检查方式进行抽查。重点对企业做好称重设备的安装、维护工作，过磅单据以及视频监控等内容进行检查。</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三、处理措施</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（一）对日常检查中发现问题以及交通管理部门、各镇（街道）要求协助督促整改事项的，由我局发出相关行政指令，督促企业责令整改。</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（二）对发出的行政指令拒不整改或交通管理部门、各镇（街道）通报情节较大的，采取全区通报处理，并诚信扣5分。</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三）预拌混凝土（砂浆）生产企业所属或合作运输车辆在运输途中发生亡人交通事故，经事故调查组认定存在超限超载事实的，对该预拌混凝土（砂浆）生产企业进行，采取全区通报处理，并提请市局对其作出诚信扣10分。</w:t>
      </w:r>
    </w:p>
    <w:p w:rsidR="00CC6C99" w:rsidRPr="00CC6C99" w:rsidRDefault="00CC6C99" w:rsidP="00CC6C9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w:t>
      </w:r>
    </w:p>
    <w:p w:rsidR="00CC6C99" w:rsidRPr="00CC6C99" w:rsidRDefault="00CC6C99" w:rsidP="00CC6C99">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佛山市南海区住房城乡建设和水利局</w:t>
      </w:r>
    </w:p>
    <w:p w:rsidR="00CC6C99" w:rsidRPr="00CC6C99" w:rsidRDefault="00CC6C99" w:rsidP="00CC6C99">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CC6C99">
        <w:rPr>
          <w:rFonts w:asciiTheme="minorEastAsia" w:eastAsiaTheme="minorEastAsia" w:hAnsiTheme="minorEastAsia" w:hint="eastAsia"/>
          <w:color w:val="333333"/>
        </w:rPr>
        <w:t xml:space="preserve">　　2023年3月1日</w:t>
      </w:r>
    </w:p>
    <w:p w:rsidR="00CC6C99" w:rsidRPr="00CC6C99" w:rsidRDefault="00CC6C99"/>
    <w:sectPr w:rsidR="00CC6C99" w:rsidRPr="00CC6C9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741C" w:rsidRDefault="0066741C" w:rsidP="00CC6C99">
      <w:r>
        <w:separator/>
      </w:r>
    </w:p>
  </w:endnote>
  <w:endnote w:type="continuationSeparator" w:id="1">
    <w:p w:rsidR="0066741C" w:rsidRDefault="0066741C" w:rsidP="00CC6C9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741C" w:rsidRDefault="0066741C" w:rsidP="00CC6C99">
      <w:r>
        <w:separator/>
      </w:r>
    </w:p>
  </w:footnote>
  <w:footnote w:type="continuationSeparator" w:id="1">
    <w:p w:rsidR="0066741C" w:rsidRDefault="0066741C" w:rsidP="00CC6C9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C6C99"/>
    <w:rsid w:val="0066741C"/>
    <w:rsid w:val="00CC6C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C6C9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C6C9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C6C99"/>
    <w:rPr>
      <w:sz w:val="18"/>
      <w:szCs w:val="18"/>
    </w:rPr>
  </w:style>
  <w:style w:type="paragraph" w:styleId="a4">
    <w:name w:val="footer"/>
    <w:basedOn w:val="a"/>
    <w:link w:val="Char0"/>
    <w:uiPriority w:val="99"/>
    <w:semiHidden/>
    <w:unhideWhenUsed/>
    <w:rsid w:val="00CC6C9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C6C99"/>
    <w:rPr>
      <w:sz w:val="18"/>
      <w:szCs w:val="18"/>
    </w:rPr>
  </w:style>
  <w:style w:type="character" w:customStyle="1" w:styleId="1Char">
    <w:name w:val="标题 1 Char"/>
    <w:basedOn w:val="a0"/>
    <w:link w:val="1"/>
    <w:uiPriority w:val="9"/>
    <w:rsid w:val="00CC6C99"/>
    <w:rPr>
      <w:rFonts w:ascii="宋体" w:eastAsia="宋体" w:hAnsi="宋体" w:cs="宋体"/>
      <w:b/>
      <w:bCs/>
      <w:kern w:val="36"/>
      <w:sz w:val="48"/>
      <w:szCs w:val="48"/>
    </w:rPr>
  </w:style>
  <w:style w:type="paragraph" w:styleId="a5">
    <w:name w:val="Normal (Web)"/>
    <w:basedOn w:val="a"/>
    <w:uiPriority w:val="99"/>
    <w:semiHidden/>
    <w:unhideWhenUsed/>
    <w:rsid w:val="00CC6C9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103455925">
      <w:bodyDiv w:val="1"/>
      <w:marLeft w:val="0"/>
      <w:marRight w:val="0"/>
      <w:marTop w:val="0"/>
      <w:marBottom w:val="0"/>
      <w:divBdr>
        <w:top w:val="none" w:sz="0" w:space="0" w:color="auto"/>
        <w:left w:val="none" w:sz="0" w:space="0" w:color="auto"/>
        <w:bottom w:val="none" w:sz="0" w:space="0" w:color="auto"/>
        <w:right w:val="none" w:sz="0" w:space="0" w:color="auto"/>
      </w:divBdr>
    </w:div>
    <w:div w:id="1978761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161</Words>
  <Characters>923</Characters>
  <Application>Microsoft Office Word</Application>
  <DocSecurity>0</DocSecurity>
  <Lines>7</Lines>
  <Paragraphs>2</Paragraphs>
  <ScaleCrop>false</ScaleCrop>
  <Company>Regaltec</Company>
  <LinksUpToDate>false</LinksUpToDate>
  <CharactersWithSpaces>1082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2023-03-06T01:29:00Z</dcterms:created>
  <dcterms:modified xsi:type="dcterms:W3CDTF">2023-03-06T01:30:00Z</dcterms:modified>
</cp:coreProperties>
</file>